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09B62">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攀枝花市休闲鞋 、旅游鞋产品质量监督抽查实施细则</w:t>
      </w:r>
    </w:p>
    <w:p w14:paraId="43615D01">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75062F21">
      <w:pPr>
        <w:spacing w:line="430" w:lineRule="auto"/>
        <w:rPr>
          <w:rFonts w:ascii="Arial"/>
          <w:sz w:val="21"/>
        </w:rPr>
      </w:pPr>
    </w:p>
    <w:p w14:paraId="5F528B8C">
      <w:pPr>
        <w:pStyle w:val="2"/>
        <w:spacing w:before="65" w:line="274" w:lineRule="exact"/>
        <w:ind w:left="137"/>
        <w:rPr>
          <w:rFonts w:hint="eastAsia" w:ascii="黑体" w:hAnsi="黑体" w:eastAsia="黑体" w:cs="黑体"/>
          <w:sz w:val="21"/>
          <w:szCs w:val="21"/>
        </w:rPr>
      </w:pPr>
      <w:r>
        <w:rPr>
          <w:rFonts w:hint="eastAsia" w:ascii="黑体" w:hAnsi="黑体" w:eastAsia="黑体" w:cs="黑体"/>
          <w:spacing w:val="1"/>
          <w:position w:val="1"/>
          <w:sz w:val="21"/>
          <w:szCs w:val="21"/>
        </w:rPr>
        <w:t>1</w:t>
      </w:r>
      <w:r>
        <w:rPr>
          <w:rFonts w:hint="eastAsia" w:ascii="黑体" w:hAnsi="黑体" w:eastAsia="黑体" w:cs="黑体"/>
          <w:spacing w:val="8"/>
          <w:position w:val="1"/>
          <w:sz w:val="21"/>
          <w:szCs w:val="21"/>
        </w:rPr>
        <w:t xml:space="preserve">  </w:t>
      </w:r>
      <w:r>
        <w:rPr>
          <w:rFonts w:hint="eastAsia" w:ascii="黑体" w:hAnsi="黑体" w:eastAsia="黑体" w:cs="黑体"/>
          <w:spacing w:val="1"/>
          <w:position w:val="1"/>
          <w:sz w:val="21"/>
          <w:szCs w:val="21"/>
        </w:rPr>
        <w:t>抽样方法</w:t>
      </w:r>
    </w:p>
    <w:p w14:paraId="1EFDE372">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以随机抽样的方式在被抽样生产者、销售者的待销产品中抽取。</w:t>
      </w:r>
    </w:p>
    <w:p w14:paraId="79A3ABF1">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随机数一般可使用随机数表等方法产生。</w:t>
      </w:r>
    </w:p>
    <w:p w14:paraId="4D91D575">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每批次抽样数量3 双，其中2 双作为检验样品，1 双作为备用样品。</w:t>
      </w:r>
    </w:p>
    <w:p w14:paraId="592A7CC5">
      <w:pPr>
        <w:spacing w:line="407" w:lineRule="auto"/>
        <w:rPr>
          <w:rFonts w:hint="eastAsia" w:ascii="宋体" w:hAnsi="宋体" w:eastAsia="宋体" w:cs="宋体"/>
          <w:sz w:val="21"/>
          <w:szCs w:val="21"/>
        </w:rPr>
      </w:pPr>
    </w:p>
    <w:p w14:paraId="1048A6DF">
      <w:pPr>
        <w:pStyle w:val="2"/>
        <w:spacing w:before="65" w:line="274" w:lineRule="exact"/>
        <w:ind w:left="117"/>
        <w:rPr>
          <w:rFonts w:hint="eastAsia" w:ascii="黑体" w:hAnsi="黑体" w:eastAsia="黑体" w:cs="黑体"/>
          <w:sz w:val="21"/>
          <w:szCs w:val="21"/>
        </w:rPr>
      </w:pPr>
      <w:r>
        <w:rPr>
          <w:rFonts w:hint="eastAsia" w:ascii="黑体" w:hAnsi="黑体" w:eastAsia="黑体" w:cs="黑体"/>
          <w:spacing w:val="6"/>
          <w:position w:val="1"/>
          <w:sz w:val="21"/>
          <w:szCs w:val="21"/>
        </w:rPr>
        <w:t>2  检验依据</w:t>
      </w:r>
    </w:p>
    <w:p w14:paraId="1A64EE82">
      <w:pPr>
        <w:pStyle w:val="2"/>
        <w:spacing w:before="203" w:line="273" w:lineRule="exact"/>
        <w:ind w:left="2697"/>
        <w:outlineLvl w:val="0"/>
        <w:rPr>
          <w:rFonts w:hint="eastAsia" w:ascii="宋体" w:hAnsi="宋体" w:eastAsia="宋体" w:cs="宋体"/>
          <w:sz w:val="21"/>
          <w:szCs w:val="21"/>
        </w:rPr>
      </w:pPr>
      <w:r>
        <w:rPr>
          <w:rFonts w:hint="eastAsia" w:ascii="宋体" w:hAnsi="宋体" w:eastAsia="宋体" w:cs="宋体"/>
          <w:spacing w:val="3"/>
          <w:position w:val="1"/>
          <w:sz w:val="21"/>
          <w:szCs w:val="21"/>
        </w:rPr>
        <w:t>表</w:t>
      </w:r>
      <w:r>
        <w:rPr>
          <w:rFonts w:hint="eastAsia" w:ascii="宋体" w:hAnsi="宋体" w:eastAsia="宋体" w:cs="宋体"/>
          <w:spacing w:val="-8"/>
          <w:position w:val="1"/>
          <w:sz w:val="21"/>
          <w:szCs w:val="21"/>
        </w:rPr>
        <w:t xml:space="preserve"> </w:t>
      </w:r>
      <w:r>
        <w:rPr>
          <w:rFonts w:hint="eastAsia" w:ascii="宋体" w:hAnsi="宋体" w:eastAsia="宋体" w:cs="宋体"/>
          <w:spacing w:val="3"/>
          <w:position w:val="1"/>
          <w:sz w:val="21"/>
          <w:szCs w:val="21"/>
        </w:rPr>
        <w:t>1 旅游鞋（</w:t>
      </w: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25"/>
          <w:position w:val="1"/>
          <w:sz w:val="21"/>
          <w:szCs w:val="21"/>
        </w:rPr>
        <w:t xml:space="preserve"> </w:t>
      </w:r>
      <w:r>
        <w:rPr>
          <w:rFonts w:hint="eastAsia" w:ascii="宋体" w:hAnsi="宋体" w:eastAsia="宋体" w:cs="宋体"/>
          <w:spacing w:val="3"/>
          <w:position w:val="1"/>
          <w:sz w:val="21"/>
          <w:szCs w:val="21"/>
        </w:rPr>
        <w:t>15107—2013）</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4"/>
        <w:gridCol w:w="3386"/>
        <w:gridCol w:w="4076"/>
      </w:tblGrid>
      <w:tr w14:paraId="5CF26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64" w:type="dxa"/>
            <w:vAlign w:val="top"/>
          </w:tcPr>
          <w:p w14:paraId="09E8E17C">
            <w:pPr>
              <w:spacing w:before="82" w:line="230" w:lineRule="auto"/>
              <w:ind w:left="326"/>
              <w:rPr>
                <w:rFonts w:hint="eastAsia" w:ascii="宋体" w:hAnsi="宋体" w:eastAsia="宋体" w:cs="宋体"/>
                <w:sz w:val="21"/>
                <w:szCs w:val="21"/>
              </w:rPr>
            </w:pPr>
            <w:r>
              <w:rPr>
                <w:rFonts w:hint="eastAsia" w:ascii="宋体" w:hAnsi="宋体" w:eastAsia="宋体" w:cs="宋体"/>
                <w:spacing w:val="5"/>
                <w:sz w:val="21"/>
                <w:szCs w:val="21"/>
              </w:rPr>
              <w:t>序号</w:t>
            </w:r>
          </w:p>
        </w:tc>
        <w:tc>
          <w:tcPr>
            <w:tcW w:w="3386" w:type="dxa"/>
            <w:vAlign w:val="top"/>
          </w:tcPr>
          <w:p w14:paraId="541666EC">
            <w:pPr>
              <w:spacing w:before="82" w:line="228" w:lineRule="auto"/>
              <w:ind w:left="1276"/>
              <w:rPr>
                <w:rFonts w:hint="eastAsia" w:ascii="宋体" w:hAnsi="宋体" w:eastAsia="宋体" w:cs="宋体"/>
                <w:sz w:val="21"/>
                <w:szCs w:val="21"/>
              </w:rPr>
            </w:pPr>
            <w:r>
              <w:rPr>
                <w:rFonts w:hint="eastAsia" w:ascii="宋体" w:hAnsi="宋体" w:eastAsia="宋体" w:cs="宋体"/>
                <w:spacing w:val="7"/>
                <w:sz w:val="21"/>
                <w:szCs w:val="21"/>
              </w:rPr>
              <w:t>检验项目</w:t>
            </w:r>
          </w:p>
        </w:tc>
        <w:tc>
          <w:tcPr>
            <w:tcW w:w="4076" w:type="dxa"/>
            <w:vAlign w:val="top"/>
          </w:tcPr>
          <w:p w14:paraId="79A3B329">
            <w:pPr>
              <w:spacing w:before="82" w:line="228" w:lineRule="auto"/>
              <w:ind w:left="1622"/>
              <w:rPr>
                <w:rFonts w:hint="eastAsia" w:ascii="宋体" w:hAnsi="宋体" w:eastAsia="宋体" w:cs="宋体"/>
                <w:sz w:val="21"/>
                <w:szCs w:val="21"/>
              </w:rPr>
            </w:pPr>
            <w:r>
              <w:rPr>
                <w:rFonts w:hint="eastAsia" w:ascii="宋体" w:hAnsi="宋体" w:eastAsia="宋体" w:cs="宋体"/>
                <w:spacing w:val="7"/>
                <w:sz w:val="21"/>
                <w:szCs w:val="21"/>
              </w:rPr>
              <w:t>检验方法</w:t>
            </w:r>
          </w:p>
        </w:tc>
      </w:tr>
      <w:tr w14:paraId="5E02A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64" w:type="dxa"/>
            <w:vAlign w:val="top"/>
          </w:tcPr>
          <w:p w14:paraId="73D02455">
            <w:pPr>
              <w:pStyle w:val="6"/>
              <w:spacing w:before="177" w:line="274" w:lineRule="exact"/>
              <w:ind w:left="501"/>
              <w:rPr>
                <w:rFonts w:hint="eastAsia" w:ascii="宋体" w:hAnsi="宋体" w:eastAsia="宋体" w:cs="宋体"/>
                <w:sz w:val="21"/>
                <w:szCs w:val="21"/>
              </w:rPr>
            </w:pPr>
            <w:r>
              <w:rPr>
                <w:rFonts w:hint="eastAsia" w:ascii="宋体" w:hAnsi="宋体" w:eastAsia="宋体" w:cs="宋体"/>
                <w:position w:val="1"/>
                <w:sz w:val="21"/>
                <w:szCs w:val="21"/>
              </w:rPr>
              <w:t>1</w:t>
            </w:r>
          </w:p>
        </w:tc>
        <w:tc>
          <w:tcPr>
            <w:tcW w:w="3386" w:type="dxa"/>
            <w:vAlign w:val="top"/>
          </w:tcPr>
          <w:p w14:paraId="4BA6F641">
            <w:pPr>
              <w:spacing w:before="59" w:line="228" w:lineRule="auto"/>
              <w:ind w:left="966"/>
              <w:rPr>
                <w:rFonts w:hint="eastAsia" w:ascii="宋体" w:hAnsi="宋体" w:eastAsia="宋体" w:cs="宋体"/>
                <w:sz w:val="21"/>
                <w:szCs w:val="21"/>
              </w:rPr>
            </w:pPr>
            <w:r>
              <w:rPr>
                <w:rFonts w:hint="eastAsia" w:ascii="宋体" w:hAnsi="宋体" w:eastAsia="宋体" w:cs="宋体"/>
                <w:spacing w:val="8"/>
                <w:sz w:val="21"/>
                <w:szCs w:val="21"/>
              </w:rPr>
              <w:t>帮底剥离强度或</w:t>
            </w:r>
          </w:p>
          <w:p w14:paraId="527008DB">
            <w:pPr>
              <w:spacing w:before="53" w:line="216" w:lineRule="auto"/>
              <w:ind w:left="752"/>
              <w:rPr>
                <w:rFonts w:hint="eastAsia" w:ascii="宋体" w:hAnsi="宋体" w:eastAsia="宋体" w:cs="宋体"/>
                <w:sz w:val="21"/>
                <w:szCs w:val="21"/>
              </w:rPr>
            </w:pPr>
            <w:r>
              <w:rPr>
                <w:rFonts w:hint="eastAsia" w:ascii="宋体" w:hAnsi="宋体" w:eastAsia="宋体" w:cs="宋体"/>
                <w:spacing w:val="9"/>
                <w:sz w:val="21"/>
                <w:szCs w:val="21"/>
              </w:rPr>
              <w:t>底墙与帮面剥离强度</w:t>
            </w:r>
          </w:p>
        </w:tc>
        <w:tc>
          <w:tcPr>
            <w:tcW w:w="4076" w:type="dxa"/>
            <w:vAlign w:val="top"/>
          </w:tcPr>
          <w:p w14:paraId="1EE64E08">
            <w:pPr>
              <w:pStyle w:val="6"/>
              <w:spacing w:before="28" w:line="295" w:lineRule="auto"/>
              <w:ind w:left="1200" w:right="1171" w:hanging="2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 3903.3—2011</w:t>
            </w:r>
            <w:r>
              <w:rPr>
                <w:rFonts w:hint="eastAsia" w:ascii="宋体" w:hAnsi="宋体" w:eastAsia="宋体" w:cs="宋体"/>
                <w:spacing w:val="9"/>
                <w:sz w:val="21"/>
                <w:szCs w:val="21"/>
              </w:rPr>
              <w:t xml:space="preserve"> </w:t>
            </w: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15107—2013</w:t>
            </w:r>
          </w:p>
        </w:tc>
      </w:tr>
      <w:tr w14:paraId="55934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64" w:type="dxa"/>
            <w:vAlign w:val="top"/>
          </w:tcPr>
          <w:p w14:paraId="38EE1B46">
            <w:pPr>
              <w:pStyle w:val="6"/>
              <w:spacing w:before="180" w:line="274" w:lineRule="exact"/>
              <w:ind w:left="481"/>
              <w:rPr>
                <w:rFonts w:hint="eastAsia" w:ascii="宋体" w:hAnsi="宋体" w:eastAsia="宋体" w:cs="宋体"/>
                <w:sz w:val="21"/>
                <w:szCs w:val="21"/>
              </w:rPr>
            </w:pPr>
            <w:r>
              <w:rPr>
                <w:rFonts w:hint="eastAsia" w:ascii="宋体" w:hAnsi="宋体" w:eastAsia="宋体" w:cs="宋体"/>
                <w:position w:val="1"/>
                <w:sz w:val="21"/>
                <w:szCs w:val="21"/>
              </w:rPr>
              <w:t>2</w:t>
            </w:r>
          </w:p>
        </w:tc>
        <w:tc>
          <w:tcPr>
            <w:tcW w:w="3386" w:type="dxa"/>
            <w:vAlign w:val="top"/>
          </w:tcPr>
          <w:p w14:paraId="128A12D7">
            <w:pPr>
              <w:spacing w:before="211" w:line="229" w:lineRule="auto"/>
              <w:ind w:left="1069"/>
              <w:rPr>
                <w:rFonts w:hint="eastAsia" w:ascii="宋体" w:hAnsi="宋体" w:eastAsia="宋体" w:cs="宋体"/>
                <w:sz w:val="21"/>
                <w:szCs w:val="21"/>
              </w:rPr>
            </w:pPr>
            <w:r>
              <w:rPr>
                <w:rFonts w:hint="eastAsia" w:ascii="宋体" w:hAnsi="宋体" w:eastAsia="宋体" w:cs="宋体"/>
                <w:spacing w:val="7"/>
                <w:sz w:val="21"/>
                <w:szCs w:val="21"/>
              </w:rPr>
              <w:t>成鞋耐折性能</w:t>
            </w:r>
          </w:p>
        </w:tc>
        <w:tc>
          <w:tcPr>
            <w:tcW w:w="4076" w:type="dxa"/>
            <w:vAlign w:val="top"/>
          </w:tcPr>
          <w:p w14:paraId="7BDAE3A9">
            <w:pPr>
              <w:pStyle w:val="6"/>
              <w:spacing w:before="28" w:line="295" w:lineRule="auto"/>
              <w:ind w:left="1201" w:right="1168" w:hanging="28"/>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3903.1—2008</w:t>
            </w:r>
            <w:r>
              <w:rPr>
                <w:rFonts w:hint="eastAsia" w:ascii="宋体" w:hAnsi="宋体" w:eastAsia="宋体" w:cs="宋体"/>
                <w:spacing w:val="2"/>
                <w:sz w:val="21"/>
                <w:szCs w:val="21"/>
              </w:rPr>
              <w:t xml:space="preserve"> </w:t>
            </w: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15107—2013</w:t>
            </w:r>
          </w:p>
        </w:tc>
      </w:tr>
      <w:tr w14:paraId="30721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64" w:type="dxa"/>
            <w:vAlign w:val="top"/>
          </w:tcPr>
          <w:p w14:paraId="76070895">
            <w:pPr>
              <w:pStyle w:val="6"/>
              <w:spacing w:before="181" w:line="274" w:lineRule="exact"/>
              <w:ind w:left="485"/>
              <w:rPr>
                <w:rFonts w:hint="eastAsia" w:ascii="宋体" w:hAnsi="宋体" w:eastAsia="宋体" w:cs="宋体"/>
                <w:sz w:val="21"/>
                <w:szCs w:val="21"/>
              </w:rPr>
            </w:pPr>
            <w:r>
              <w:rPr>
                <w:rFonts w:hint="eastAsia" w:ascii="宋体" w:hAnsi="宋体" w:eastAsia="宋体" w:cs="宋体"/>
                <w:position w:val="2"/>
                <w:sz w:val="21"/>
                <w:szCs w:val="21"/>
              </w:rPr>
              <w:t>3</w:t>
            </w:r>
          </w:p>
        </w:tc>
        <w:tc>
          <w:tcPr>
            <w:tcW w:w="3386" w:type="dxa"/>
            <w:vAlign w:val="top"/>
          </w:tcPr>
          <w:p w14:paraId="394DEC51">
            <w:pPr>
              <w:spacing w:before="212" w:line="229" w:lineRule="auto"/>
              <w:ind w:left="1072"/>
              <w:rPr>
                <w:rFonts w:hint="eastAsia" w:ascii="宋体" w:hAnsi="宋体" w:eastAsia="宋体" w:cs="宋体"/>
                <w:sz w:val="21"/>
                <w:szCs w:val="21"/>
              </w:rPr>
            </w:pPr>
            <w:r>
              <w:rPr>
                <w:rFonts w:hint="eastAsia" w:ascii="宋体" w:hAnsi="宋体" w:eastAsia="宋体" w:cs="宋体"/>
                <w:spacing w:val="7"/>
                <w:sz w:val="21"/>
                <w:szCs w:val="21"/>
              </w:rPr>
              <w:t>外底耐磨性能</w:t>
            </w:r>
          </w:p>
        </w:tc>
        <w:tc>
          <w:tcPr>
            <w:tcW w:w="4076" w:type="dxa"/>
            <w:vAlign w:val="top"/>
          </w:tcPr>
          <w:p w14:paraId="67C0E870">
            <w:pPr>
              <w:pStyle w:val="6"/>
              <w:spacing w:before="30" w:line="294" w:lineRule="auto"/>
              <w:ind w:left="1201" w:right="1168" w:hanging="28"/>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3903.2—2008</w:t>
            </w:r>
            <w:r>
              <w:rPr>
                <w:rFonts w:hint="eastAsia" w:ascii="宋体" w:hAnsi="宋体" w:eastAsia="宋体" w:cs="宋体"/>
                <w:spacing w:val="2"/>
                <w:sz w:val="21"/>
                <w:szCs w:val="21"/>
              </w:rPr>
              <w:t xml:space="preserve"> </w:t>
            </w: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15107—2013</w:t>
            </w:r>
          </w:p>
        </w:tc>
      </w:tr>
      <w:tr w14:paraId="67D02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64" w:type="dxa"/>
            <w:vAlign w:val="top"/>
          </w:tcPr>
          <w:p w14:paraId="59D0791C">
            <w:pPr>
              <w:pStyle w:val="6"/>
              <w:spacing w:before="52" w:line="274" w:lineRule="exact"/>
              <w:ind w:left="480"/>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3386" w:type="dxa"/>
            <w:vAlign w:val="top"/>
          </w:tcPr>
          <w:p w14:paraId="69B7DFF9">
            <w:pPr>
              <w:spacing w:before="83" w:line="228" w:lineRule="auto"/>
              <w:ind w:left="652"/>
              <w:rPr>
                <w:rFonts w:hint="eastAsia" w:ascii="宋体" w:hAnsi="宋体" w:eastAsia="宋体" w:cs="宋体"/>
                <w:sz w:val="21"/>
                <w:szCs w:val="21"/>
              </w:rPr>
            </w:pPr>
            <w:r>
              <w:rPr>
                <w:rFonts w:hint="eastAsia" w:ascii="宋体" w:hAnsi="宋体" w:eastAsia="宋体" w:cs="宋体"/>
                <w:spacing w:val="8"/>
                <w:sz w:val="21"/>
                <w:szCs w:val="21"/>
              </w:rPr>
              <w:t>外底与外中底粘合强度</w:t>
            </w:r>
          </w:p>
        </w:tc>
        <w:tc>
          <w:tcPr>
            <w:tcW w:w="4076" w:type="dxa"/>
            <w:vAlign w:val="top"/>
          </w:tcPr>
          <w:p w14:paraId="504BBDCB">
            <w:pPr>
              <w:pStyle w:val="6"/>
              <w:spacing w:before="52" w:line="274" w:lineRule="exact"/>
              <w:ind w:left="1252"/>
              <w:rPr>
                <w:rFonts w:hint="eastAsia" w:ascii="宋体" w:hAnsi="宋体" w:eastAsia="宋体" w:cs="宋体"/>
                <w:sz w:val="21"/>
                <w:szCs w:val="21"/>
              </w:rPr>
            </w:pPr>
            <w:r>
              <w:rPr>
                <w:rFonts w:hint="eastAsia" w:ascii="宋体" w:hAnsi="宋体" w:eastAsia="宋体" w:cs="宋体"/>
                <w:position w:val="3"/>
                <w:sz w:val="21"/>
                <w:szCs w:val="21"/>
              </w:rPr>
              <w:t>QB</w:t>
            </w:r>
            <w:r>
              <w:rPr>
                <w:rFonts w:hint="eastAsia" w:ascii="宋体" w:hAnsi="宋体" w:eastAsia="宋体" w:cs="宋体"/>
                <w:spacing w:val="5"/>
                <w:position w:val="3"/>
                <w:sz w:val="21"/>
                <w:szCs w:val="21"/>
              </w:rPr>
              <w:t>/T 2886—2007</w:t>
            </w:r>
          </w:p>
        </w:tc>
      </w:tr>
      <w:tr w14:paraId="702DB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64" w:type="dxa"/>
            <w:vAlign w:val="top"/>
          </w:tcPr>
          <w:p w14:paraId="46B5AF53">
            <w:pPr>
              <w:pStyle w:val="6"/>
              <w:spacing w:before="252" w:line="192" w:lineRule="auto"/>
              <w:ind w:left="487"/>
              <w:rPr>
                <w:rFonts w:hint="eastAsia" w:ascii="宋体" w:hAnsi="宋体" w:eastAsia="宋体" w:cs="宋体"/>
                <w:sz w:val="21"/>
                <w:szCs w:val="21"/>
              </w:rPr>
            </w:pPr>
            <w:r>
              <w:rPr>
                <w:rFonts w:hint="eastAsia" w:ascii="宋体" w:hAnsi="宋体" w:eastAsia="宋体" w:cs="宋体"/>
                <w:sz w:val="21"/>
                <w:szCs w:val="21"/>
              </w:rPr>
              <w:t>5</w:t>
            </w:r>
          </w:p>
        </w:tc>
        <w:tc>
          <w:tcPr>
            <w:tcW w:w="3386" w:type="dxa"/>
            <w:vAlign w:val="top"/>
          </w:tcPr>
          <w:p w14:paraId="698B605E">
            <w:pPr>
              <w:spacing w:before="214" w:line="228" w:lineRule="auto"/>
              <w:ind w:left="542"/>
              <w:rPr>
                <w:rFonts w:hint="eastAsia" w:ascii="宋体" w:hAnsi="宋体" w:eastAsia="宋体" w:cs="宋体"/>
                <w:sz w:val="21"/>
                <w:szCs w:val="21"/>
              </w:rPr>
            </w:pPr>
            <w:r>
              <w:rPr>
                <w:rFonts w:hint="eastAsia" w:ascii="宋体" w:hAnsi="宋体" w:eastAsia="宋体" w:cs="宋体"/>
                <w:spacing w:val="9"/>
                <w:sz w:val="21"/>
                <w:szCs w:val="21"/>
              </w:rPr>
              <w:t>衬里和内垫耐摩擦色牢度</w:t>
            </w:r>
          </w:p>
        </w:tc>
        <w:tc>
          <w:tcPr>
            <w:tcW w:w="4076" w:type="dxa"/>
            <w:vAlign w:val="top"/>
          </w:tcPr>
          <w:p w14:paraId="02B9438C">
            <w:pPr>
              <w:pStyle w:val="6"/>
              <w:spacing w:before="32" w:line="275" w:lineRule="auto"/>
              <w:ind w:left="1200" w:right="911" w:hanging="287"/>
              <w:rPr>
                <w:rFonts w:hint="eastAsia" w:ascii="宋体" w:hAnsi="宋体" w:eastAsia="宋体" w:cs="宋体"/>
                <w:sz w:val="21"/>
                <w:szCs w:val="21"/>
              </w:rPr>
            </w:pPr>
            <w:r>
              <w:rPr>
                <w:rFonts w:hint="eastAsia" w:ascii="宋体" w:hAnsi="宋体" w:eastAsia="宋体" w:cs="宋体"/>
                <w:sz w:val="21"/>
                <w:szCs w:val="21"/>
              </w:rPr>
              <w:t>QB</w:t>
            </w:r>
            <w:r>
              <w:rPr>
                <w:rFonts w:hint="eastAsia" w:ascii="宋体" w:hAnsi="宋体" w:eastAsia="宋体" w:cs="宋体"/>
                <w:spacing w:val="5"/>
                <w:sz w:val="21"/>
                <w:szCs w:val="21"/>
              </w:rPr>
              <w:t>/T 2882—2007 方法</w:t>
            </w:r>
            <w:r>
              <w:rPr>
                <w:rFonts w:hint="eastAsia" w:ascii="宋体" w:hAnsi="宋体" w:eastAsia="宋体" w:cs="宋体"/>
                <w:spacing w:val="-36"/>
                <w:sz w:val="21"/>
                <w:szCs w:val="21"/>
              </w:rPr>
              <w:t xml:space="preserve"> </w:t>
            </w:r>
            <w:r>
              <w:rPr>
                <w:rFonts w:hint="eastAsia" w:ascii="宋体" w:hAnsi="宋体" w:eastAsia="宋体" w:cs="宋体"/>
                <w:spacing w:val="5"/>
                <w:sz w:val="21"/>
                <w:szCs w:val="21"/>
              </w:rPr>
              <w:t>A</w:t>
            </w:r>
            <w:r>
              <w:rPr>
                <w:rFonts w:hint="eastAsia" w:ascii="宋体" w:hAnsi="宋体" w:eastAsia="宋体" w:cs="宋体"/>
                <w:sz w:val="21"/>
                <w:szCs w:val="21"/>
              </w:rPr>
              <w:t xml:space="preserve"> 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15107—2013</w:t>
            </w:r>
          </w:p>
        </w:tc>
      </w:tr>
      <w:tr w14:paraId="71F46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064" w:type="dxa"/>
            <w:vAlign w:val="top"/>
          </w:tcPr>
          <w:p w14:paraId="09BA414A">
            <w:pPr>
              <w:spacing w:line="273" w:lineRule="auto"/>
              <w:rPr>
                <w:rFonts w:hint="eastAsia" w:ascii="宋体" w:hAnsi="宋体" w:eastAsia="宋体" w:cs="宋体"/>
                <w:sz w:val="21"/>
                <w:szCs w:val="21"/>
              </w:rPr>
            </w:pPr>
          </w:p>
          <w:p w14:paraId="621A1DE8">
            <w:pPr>
              <w:pStyle w:val="6"/>
              <w:spacing w:before="57" w:line="275" w:lineRule="exact"/>
              <w:ind w:left="486"/>
              <w:rPr>
                <w:rFonts w:hint="eastAsia" w:ascii="宋体" w:hAnsi="宋体" w:eastAsia="宋体" w:cs="宋体"/>
                <w:sz w:val="21"/>
                <w:szCs w:val="21"/>
              </w:rPr>
            </w:pPr>
            <w:r>
              <w:rPr>
                <w:rFonts w:hint="eastAsia" w:ascii="宋体" w:hAnsi="宋体" w:eastAsia="宋体" w:cs="宋体"/>
                <w:position w:val="2"/>
                <w:sz w:val="21"/>
                <w:szCs w:val="21"/>
              </w:rPr>
              <w:t>6</w:t>
            </w:r>
          </w:p>
        </w:tc>
        <w:tc>
          <w:tcPr>
            <w:tcW w:w="3386" w:type="dxa"/>
            <w:vAlign w:val="top"/>
          </w:tcPr>
          <w:p w14:paraId="539DD2FB">
            <w:pPr>
              <w:spacing w:line="296" w:lineRule="auto"/>
              <w:rPr>
                <w:rFonts w:hint="eastAsia" w:ascii="宋体" w:hAnsi="宋体" w:eastAsia="宋体" w:cs="宋体"/>
                <w:sz w:val="21"/>
                <w:szCs w:val="21"/>
              </w:rPr>
            </w:pPr>
          </w:p>
          <w:p w14:paraId="6606BBA1">
            <w:pPr>
              <w:spacing w:before="65" w:line="229" w:lineRule="auto"/>
              <w:ind w:left="649"/>
              <w:rPr>
                <w:rFonts w:hint="eastAsia" w:ascii="宋体" w:hAnsi="宋体" w:eastAsia="宋体" w:cs="宋体"/>
                <w:sz w:val="21"/>
                <w:szCs w:val="21"/>
              </w:rPr>
            </w:pPr>
            <w:r>
              <w:rPr>
                <w:rFonts w:hint="eastAsia" w:ascii="宋体" w:hAnsi="宋体" w:eastAsia="宋体" w:cs="宋体"/>
                <w:spacing w:val="8"/>
                <w:sz w:val="21"/>
                <w:szCs w:val="21"/>
              </w:rPr>
              <w:t>可分解致癌芳香胺染料</w:t>
            </w:r>
          </w:p>
        </w:tc>
        <w:tc>
          <w:tcPr>
            <w:tcW w:w="4076" w:type="dxa"/>
            <w:vAlign w:val="top"/>
          </w:tcPr>
          <w:p w14:paraId="6048C491">
            <w:pPr>
              <w:pStyle w:val="6"/>
              <w:spacing w:before="32" w:line="274" w:lineRule="exact"/>
              <w:ind w:left="1204"/>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29"/>
                <w:position w:val="1"/>
                <w:sz w:val="21"/>
                <w:szCs w:val="21"/>
              </w:rPr>
              <w:t xml:space="preserve"> </w:t>
            </w:r>
            <w:r>
              <w:rPr>
                <w:rFonts w:hint="eastAsia" w:ascii="宋体" w:hAnsi="宋体" w:eastAsia="宋体" w:cs="宋体"/>
                <w:spacing w:val="3"/>
                <w:position w:val="1"/>
                <w:sz w:val="21"/>
                <w:szCs w:val="21"/>
              </w:rPr>
              <w:t>17592—2011</w:t>
            </w:r>
          </w:p>
          <w:p w14:paraId="69FCC87A">
            <w:pPr>
              <w:pStyle w:val="6"/>
              <w:spacing w:before="25" w:line="275" w:lineRule="exact"/>
              <w:ind w:left="1201"/>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31"/>
                <w:position w:val="1"/>
                <w:sz w:val="21"/>
                <w:szCs w:val="21"/>
              </w:rPr>
              <w:t xml:space="preserve"> </w:t>
            </w:r>
            <w:r>
              <w:rPr>
                <w:rFonts w:hint="eastAsia" w:ascii="宋体" w:hAnsi="宋体" w:eastAsia="宋体" w:cs="宋体"/>
                <w:spacing w:val="3"/>
                <w:position w:val="1"/>
                <w:sz w:val="21"/>
                <w:szCs w:val="21"/>
              </w:rPr>
              <w:t>19942—2005</w:t>
            </w:r>
          </w:p>
          <w:p w14:paraId="526BE88E">
            <w:pPr>
              <w:pStyle w:val="6"/>
              <w:spacing w:before="25" w:line="262" w:lineRule="exact"/>
              <w:ind w:left="1201"/>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23344—2009</w:t>
            </w:r>
          </w:p>
        </w:tc>
      </w:tr>
      <w:tr w14:paraId="1741E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064" w:type="dxa"/>
            <w:vAlign w:val="top"/>
          </w:tcPr>
          <w:p w14:paraId="42F59851">
            <w:pPr>
              <w:pStyle w:val="6"/>
              <w:spacing w:before="253" w:line="192" w:lineRule="auto"/>
              <w:ind w:left="485"/>
              <w:rPr>
                <w:rFonts w:hint="eastAsia" w:ascii="宋体" w:hAnsi="宋体" w:eastAsia="宋体" w:cs="宋体"/>
                <w:sz w:val="21"/>
                <w:szCs w:val="21"/>
              </w:rPr>
            </w:pPr>
            <w:r>
              <w:rPr>
                <w:rFonts w:hint="eastAsia" w:ascii="宋体" w:hAnsi="宋体" w:eastAsia="宋体" w:cs="宋体"/>
                <w:sz w:val="21"/>
                <w:szCs w:val="21"/>
              </w:rPr>
              <w:t>7</w:t>
            </w:r>
          </w:p>
        </w:tc>
        <w:tc>
          <w:tcPr>
            <w:tcW w:w="3386" w:type="dxa"/>
            <w:vAlign w:val="top"/>
          </w:tcPr>
          <w:p w14:paraId="61CDD594">
            <w:pPr>
              <w:spacing w:before="215" w:line="228" w:lineRule="auto"/>
              <w:ind w:left="542"/>
              <w:rPr>
                <w:rFonts w:hint="eastAsia" w:ascii="宋体" w:hAnsi="宋体" w:eastAsia="宋体" w:cs="宋体"/>
                <w:sz w:val="21"/>
                <w:szCs w:val="21"/>
              </w:rPr>
            </w:pPr>
            <w:r>
              <w:rPr>
                <w:rFonts w:hint="eastAsia" w:ascii="宋体" w:hAnsi="宋体" w:eastAsia="宋体" w:cs="宋体"/>
                <w:spacing w:val="9"/>
                <w:sz w:val="21"/>
                <w:szCs w:val="21"/>
              </w:rPr>
              <w:t>游离或可部分水解的甲醛</w:t>
            </w:r>
          </w:p>
        </w:tc>
        <w:tc>
          <w:tcPr>
            <w:tcW w:w="4076" w:type="dxa"/>
            <w:vAlign w:val="top"/>
          </w:tcPr>
          <w:p w14:paraId="07E3FE9D">
            <w:pPr>
              <w:pStyle w:val="6"/>
              <w:spacing w:before="35" w:line="294" w:lineRule="auto"/>
              <w:ind w:left="1201" w:right="1168" w:hanging="28"/>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2912.1—2009</w:t>
            </w:r>
            <w:r>
              <w:rPr>
                <w:rFonts w:hint="eastAsia" w:ascii="宋体" w:hAnsi="宋体" w:eastAsia="宋体" w:cs="宋体"/>
                <w:spacing w:val="2"/>
                <w:sz w:val="21"/>
                <w:szCs w:val="21"/>
              </w:rPr>
              <w:t xml:space="preserve"> </w:t>
            </w: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19941—2005</w:t>
            </w:r>
          </w:p>
        </w:tc>
      </w:tr>
    </w:tbl>
    <w:p w14:paraId="0255CA2F">
      <w:pPr>
        <w:spacing w:line="402" w:lineRule="auto"/>
        <w:rPr>
          <w:rFonts w:hint="eastAsia" w:ascii="宋体" w:hAnsi="宋体" w:eastAsia="宋体" w:cs="宋体"/>
          <w:sz w:val="21"/>
          <w:szCs w:val="21"/>
        </w:rPr>
      </w:pPr>
    </w:p>
    <w:p w14:paraId="56E83A23">
      <w:pPr>
        <w:pStyle w:val="2"/>
        <w:spacing w:before="65" w:line="272" w:lineRule="exact"/>
        <w:ind w:left="2724"/>
        <w:outlineLvl w:val="0"/>
        <w:rPr>
          <w:rFonts w:hint="eastAsia" w:ascii="宋体" w:hAnsi="宋体" w:eastAsia="宋体" w:cs="宋体"/>
          <w:sz w:val="21"/>
          <w:szCs w:val="21"/>
        </w:rPr>
      </w:pPr>
      <w:r>
        <w:rPr>
          <w:rFonts w:hint="eastAsia" w:ascii="宋体" w:hAnsi="宋体" w:eastAsia="宋体" w:cs="宋体"/>
          <w:spacing w:val="5"/>
          <w:position w:val="2"/>
          <w:sz w:val="21"/>
          <w:szCs w:val="21"/>
        </w:rPr>
        <w:t>表</w:t>
      </w:r>
      <w:r>
        <w:rPr>
          <w:rFonts w:hint="eastAsia" w:ascii="宋体" w:hAnsi="宋体" w:eastAsia="宋体" w:cs="宋体"/>
          <w:spacing w:val="-31"/>
          <w:position w:val="2"/>
          <w:sz w:val="21"/>
          <w:szCs w:val="21"/>
        </w:rPr>
        <w:t xml:space="preserve"> </w:t>
      </w:r>
      <w:r>
        <w:rPr>
          <w:rFonts w:hint="eastAsia" w:ascii="宋体" w:hAnsi="宋体" w:eastAsia="宋体" w:cs="宋体"/>
          <w:spacing w:val="5"/>
          <w:position w:val="2"/>
          <w:sz w:val="21"/>
          <w:szCs w:val="21"/>
        </w:rPr>
        <w:t>2  休闲鞋（</w:t>
      </w:r>
      <w:r>
        <w:rPr>
          <w:rFonts w:hint="eastAsia" w:ascii="宋体" w:hAnsi="宋体" w:eastAsia="宋体" w:cs="宋体"/>
          <w:position w:val="2"/>
          <w:sz w:val="21"/>
          <w:szCs w:val="21"/>
        </w:rPr>
        <w:t>QB</w:t>
      </w:r>
      <w:r>
        <w:rPr>
          <w:rFonts w:hint="eastAsia" w:ascii="宋体" w:hAnsi="宋体" w:eastAsia="宋体" w:cs="宋体"/>
          <w:spacing w:val="5"/>
          <w:position w:val="2"/>
          <w:sz w:val="21"/>
          <w:szCs w:val="21"/>
        </w:rPr>
        <w:t>/T 2955—2017）</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3458"/>
        <w:gridCol w:w="4089"/>
      </w:tblGrid>
      <w:tr w14:paraId="2A7F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979" w:type="dxa"/>
            <w:vAlign w:val="top"/>
          </w:tcPr>
          <w:p w14:paraId="234BBE7A">
            <w:pPr>
              <w:spacing w:before="84" w:line="230" w:lineRule="auto"/>
              <w:ind w:left="283"/>
              <w:rPr>
                <w:rFonts w:hint="eastAsia" w:ascii="宋体" w:hAnsi="宋体" w:eastAsia="宋体" w:cs="宋体"/>
                <w:sz w:val="21"/>
                <w:szCs w:val="21"/>
              </w:rPr>
            </w:pPr>
            <w:r>
              <w:rPr>
                <w:rFonts w:hint="eastAsia" w:ascii="宋体" w:hAnsi="宋体" w:eastAsia="宋体" w:cs="宋体"/>
                <w:spacing w:val="5"/>
                <w:sz w:val="21"/>
                <w:szCs w:val="21"/>
              </w:rPr>
              <w:t>序号</w:t>
            </w:r>
          </w:p>
        </w:tc>
        <w:tc>
          <w:tcPr>
            <w:tcW w:w="3458" w:type="dxa"/>
            <w:vAlign w:val="top"/>
          </w:tcPr>
          <w:p w14:paraId="19225EDC">
            <w:pPr>
              <w:spacing w:before="84" w:line="228" w:lineRule="auto"/>
              <w:ind w:left="1313"/>
              <w:rPr>
                <w:rFonts w:hint="eastAsia" w:ascii="宋体" w:hAnsi="宋体" w:eastAsia="宋体" w:cs="宋体"/>
                <w:sz w:val="21"/>
                <w:szCs w:val="21"/>
              </w:rPr>
            </w:pPr>
            <w:r>
              <w:rPr>
                <w:rFonts w:hint="eastAsia" w:ascii="宋体" w:hAnsi="宋体" w:eastAsia="宋体" w:cs="宋体"/>
                <w:spacing w:val="7"/>
                <w:sz w:val="21"/>
                <w:szCs w:val="21"/>
              </w:rPr>
              <w:t>检验项目</w:t>
            </w:r>
          </w:p>
        </w:tc>
        <w:tc>
          <w:tcPr>
            <w:tcW w:w="4089" w:type="dxa"/>
            <w:vAlign w:val="top"/>
          </w:tcPr>
          <w:p w14:paraId="34B79BB7">
            <w:pPr>
              <w:spacing w:before="84" w:line="228" w:lineRule="auto"/>
              <w:ind w:left="1628"/>
              <w:rPr>
                <w:rFonts w:hint="eastAsia" w:ascii="宋体" w:hAnsi="宋体" w:eastAsia="宋体" w:cs="宋体"/>
                <w:sz w:val="21"/>
                <w:szCs w:val="21"/>
              </w:rPr>
            </w:pPr>
            <w:r>
              <w:rPr>
                <w:rFonts w:hint="eastAsia" w:ascii="宋体" w:hAnsi="宋体" w:eastAsia="宋体" w:cs="宋体"/>
                <w:spacing w:val="7"/>
                <w:sz w:val="21"/>
                <w:szCs w:val="21"/>
              </w:rPr>
              <w:t>检验方法</w:t>
            </w:r>
          </w:p>
        </w:tc>
      </w:tr>
      <w:tr w14:paraId="7F79C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79" w:type="dxa"/>
            <w:vAlign w:val="top"/>
          </w:tcPr>
          <w:p w14:paraId="7FFF866A">
            <w:pPr>
              <w:pStyle w:val="6"/>
              <w:spacing w:before="179" w:line="274" w:lineRule="exact"/>
              <w:ind w:left="458"/>
              <w:rPr>
                <w:rFonts w:hint="eastAsia" w:ascii="宋体" w:hAnsi="宋体" w:eastAsia="宋体" w:cs="宋体"/>
                <w:sz w:val="21"/>
                <w:szCs w:val="21"/>
              </w:rPr>
            </w:pPr>
            <w:r>
              <w:rPr>
                <w:rFonts w:hint="eastAsia" w:ascii="宋体" w:hAnsi="宋体" w:eastAsia="宋体" w:cs="宋体"/>
                <w:position w:val="1"/>
                <w:sz w:val="21"/>
                <w:szCs w:val="21"/>
              </w:rPr>
              <w:t>1</w:t>
            </w:r>
          </w:p>
        </w:tc>
        <w:tc>
          <w:tcPr>
            <w:tcW w:w="3458" w:type="dxa"/>
            <w:vAlign w:val="top"/>
          </w:tcPr>
          <w:p w14:paraId="251BE2A3">
            <w:pPr>
              <w:spacing w:before="210" w:line="229" w:lineRule="auto"/>
              <w:ind w:left="1316"/>
              <w:rPr>
                <w:rFonts w:hint="eastAsia" w:ascii="宋体" w:hAnsi="宋体" w:eastAsia="宋体" w:cs="宋体"/>
                <w:sz w:val="21"/>
                <w:szCs w:val="21"/>
              </w:rPr>
            </w:pPr>
            <w:r>
              <w:rPr>
                <w:rFonts w:hint="eastAsia" w:ascii="宋体" w:hAnsi="宋体" w:eastAsia="宋体" w:cs="宋体"/>
                <w:spacing w:val="6"/>
                <w:sz w:val="21"/>
                <w:szCs w:val="21"/>
              </w:rPr>
              <w:t>耐折性能</w:t>
            </w:r>
          </w:p>
        </w:tc>
        <w:tc>
          <w:tcPr>
            <w:tcW w:w="4089" w:type="dxa"/>
            <w:vAlign w:val="top"/>
          </w:tcPr>
          <w:p w14:paraId="4AA91F8C">
            <w:pPr>
              <w:pStyle w:val="6"/>
              <w:spacing w:before="28" w:line="295" w:lineRule="auto"/>
              <w:ind w:left="1260" w:right="1175" w:hanging="7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3903.1—2017</w:t>
            </w:r>
            <w:r>
              <w:rPr>
                <w:rFonts w:hint="eastAsia" w:ascii="宋体" w:hAnsi="宋体" w:eastAsia="宋体" w:cs="宋体"/>
                <w:sz w:val="21"/>
                <w:szCs w:val="21"/>
              </w:rPr>
              <w:t xml:space="preserve"> QB</w:t>
            </w:r>
            <w:r>
              <w:rPr>
                <w:rFonts w:hint="eastAsia" w:ascii="宋体" w:hAnsi="宋体" w:eastAsia="宋体" w:cs="宋体"/>
                <w:spacing w:val="5"/>
                <w:sz w:val="21"/>
                <w:szCs w:val="21"/>
              </w:rPr>
              <w:t>/T 2955—2017</w:t>
            </w:r>
          </w:p>
        </w:tc>
      </w:tr>
      <w:tr w14:paraId="003AE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79" w:type="dxa"/>
            <w:vAlign w:val="top"/>
          </w:tcPr>
          <w:p w14:paraId="7997957F">
            <w:pPr>
              <w:pStyle w:val="6"/>
              <w:spacing w:before="180" w:line="274" w:lineRule="exact"/>
              <w:ind w:left="438"/>
              <w:rPr>
                <w:rFonts w:hint="eastAsia" w:ascii="宋体" w:hAnsi="宋体" w:eastAsia="宋体" w:cs="宋体"/>
                <w:sz w:val="21"/>
                <w:szCs w:val="21"/>
              </w:rPr>
            </w:pPr>
            <w:r>
              <w:rPr>
                <w:rFonts w:hint="eastAsia" w:ascii="宋体" w:hAnsi="宋体" w:eastAsia="宋体" w:cs="宋体"/>
                <w:position w:val="1"/>
                <w:sz w:val="21"/>
                <w:szCs w:val="21"/>
              </w:rPr>
              <w:t>2</w:t>
            </w:r>
          </w:p>
        </w:tc>
        <w:tc>
          <w:tcPr>
            <w:tcW w:w="3458" w:type="dxa"/>
            <w:vAlign w:val="top"/>
          </w:tcPr>
          <w:p w14:paraId="5C702599">
            <w:pPr>
              <w:spacing w:before="211" w:line="229" w:lineRule="auto"/>
              <w:ind w:left="1109"/>
              <w:rPr>
                <w:rFonts w:hint="eastAsia" w:ascii="宋体" w:hAnsi="宋体" w:eastAsia="宋体" w:cs="宋体"/>
                <w:sz w:val="21"/>
                <w:szCs w:val="21"/>
              </w:rPr>
            </w:pPr>
            <w:r>
              <w:rPr>
                <w:rFonts w:hint="eastAsia" w:ascii="宋体" w:hAnsi="宋体" w:eastAsia="宋体" w:cs="宋体"/>
                <w:spacing w:val="7"/>
                <w:sz w:val="21"/>
                <w:szCs w:val="21"/>
              </w:rPr>
              <w:t>外底耐磨性能</w:t>
            </w:r>
          </w:p>
        </w:tc>
        <w:tc>
          <w:tcPr>
            <w:tcW w:w="4089" w:type="dxa"/>
            <w:vAlign w:val="top"/>
          </w:tcPr>
          <w:p w14:paraId="6239B3F2">
            <w:pPr>
              <w:pStyle w:val="6"/>
              <w:spacing w:before="28" w:line="295" w:lineRule="auto"/>
              <w:ind w:left="1260" w:right="1175" w:hanging="7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3903.2—2017</w:t>
            </w:r>
            <w:r>
              <w:rPr>
                <w:rFonts w:hint="eastAsia" w:ascii="宋体" w:hAnsi="宋体" w:eastAsia="宋体" w:cs="宋体"/>
                <w:sz w:val="21"/>
                <w:szCs w:val="21"/>
              </w:rPr>
              <w:t xml:space="preserve"> QB</w:t>
            </w:r>
            <w:r>
              <w:rPr>
                <w:rFonts w:hint="eastAsia" w:ascii="宋体" w:hAnsi="宋体" w:eastAsia="宋体" w:cs="宋体"/>
                <w:spacing w:val="5"/>
                <w:sz w:val="21"/>
                <w:szCs w:val="21"/>
              </w:rPr>
              <w:t>/T 2955—2017</w:t>
            </w:r>
          </w:p>
        </w:tc>
      </w:tr>
      <w:tr w14:paraId="03A54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79" w:type="dxa"/>
            <w:vAlign w:val="top"/>
          </w:tcPr>
          <w:p w14:paraId="577AC3E0">
            <w:pPr>
              <w:pStyle w:val="6"/>
              <w:spacing w:before="180" w:line="275" w:lineRule="exact"/>
              <w:ind w:left="442"/>
              <w:rPr>
                <w:rFonts w:hint="eastAsia" w:ascii="宋体" w:hAnsi="宋体" w:eastAsia="宋体" w:cs="宋体"/>
                <w:sz w:val="21"/>
                <w:szCs w:val="21"/>
              </w:rPr>
            </w:pPr>
            <w:r>
              <w:rPr>
                <w:rFonts w:hint="eastAsia" w:ascii="宋体" w:hAnsi="宋体" w:eastAsia="宋体" w:cs="宋体"/>
                <w:position w:val="2"/>
                <w:sz w:val="21"/>
                <w:szCs w:val="21"/>
              </w:rPr>
              <w:t>3</w:t>
            </w:r>
          </w:p>
        </w:tc>
        <w:tc>
          <w:tcPr>
            <w:tcW w:w="3458" w:type="dxa"/>
            <w:vAlign w:val="top"/>
          </w:tcPr>
          <w:p w14:paraId="02C114BD">
            <w:pPr>
              <w:spacing w:before="211" w:line="229" w:lineRule="auto"/>
              <w:ind w:left="1316"/>
              <w:rPr>
                <w:rFonts w:hint="eastAsia" w:ascii="宋体" w:hAnsi="宋体" w:eastAsia="宋体" w:cs="宋体"/>
                <w:sz w:val="21"/>
                <w:szCs w:val="21"/>
              </w:rPr>
            </w:pPr>
            <w:r>
              <w:rPr>
                <w:rFonts w:hint="eastAsia" w:ascii="宋体" w:hAnsi="宋体" w:eastAsia="宋体" w:cs="宋体"/>
                <w:spacing w:val="6"/>
                <w:sz w:val="21"/>
                <w:szCs w:val="21"/>
              </w:rPr>
              <w:t>剥离强度</w:t>
            </w:r>
          </w:p>
        </w:tc>
        <w:tc>
          <w:tcPr>
            <w:tcW w:w="4089" w:type="dxa"/>
            <w:vAlign w:val="top"/>
          </w:tcPr>
          <w:p w14:paraId="1B55FB51">
            <w:pPr>
              <w:pStyle w:val="6"/>
              <w:spacing w:before="30" w:line="294" w:lineRule="auto"/>
              <w:ind w:left="1260" w:right="1175" w:hanging="74"/>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 3903.3—2011</w:t>
            </w:r>
            <w:r>
              <w:rPr>
                <w:rFonts w:hint="eastAsia" w:ascii="宋体" w:hAnsi="宋体" w:eastAsia="宋体" w:cs="宋体"/>
                <w:spacing w:val="9"/>
                <w:sz w:val="21"/>
                <w:szCs w:val="21"/>
              </w:rPr>
              <w:t xml:space="preserve"> </w:t>
            </w:r>
            <w:r>
              <w:rPr>
                <w:rFonts w:hint="eastAsia" w:ascii="宋体" w:hAnsi="宋体" w:eastAsia="宋体" w:cs="宋体"/>
                <w:sz w:val="21"/>
                <w:szCs w:val="21"/>
              </w:rPr>
              <w:t>QB</w:t>
            </w:r>
            <w:r>
              <w:rPr>
                <w:rFonts w:hint="eastAsia" w:ascii="宋体" w:hAnsi="宋体" w:eastAsia="宋体" w:cs="宋体"/>
                <w:spacing w:val="5"/>
                <w:sz w:val="21"/>
                <w:szCs w:val="21"/>
              </w:rPr>
              <w:t>/T 2955—2017</w:t>
            </w:r>
          </w:p>
        </w:tc>
      </w:tr>
      <w:tr w14:paraId="77323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979" w:type="dxa"/>
            <w:vAlign w:val="top"/>
          </w:tcPr>
          <w:p w14:paraId="62727273">
            <w:pPr>
              <w:pStyle w:val="6"/>
              <w:spacing w:before="51" w:line="275" w:lineRule="exact"/>
              <w:ind w:left="437"/>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3458" w:type="dxa"/>
            <w:vAlign w:val="top"/>
          </w:tcPr>
          <w:p w14:paraId="470E6ADB">
            <w:pPr>
              <w:spacing w:before="83" w:line="228" w:lineRule="auto"/>
              <w:ind w:left="1106"/>
              <w:rPr>
                <w:rFonts w:hint="eastAsia" w:ascii="宋体" w:hAnsi="宋体" w:eastAsia="宋体" w:cs="宋体"/>
                <w:sz w:val="21"/>
                <w:szCs w:val="21"/>
              </w:rPr>
            </w:pPr>
            <w:r>
              <w:rPr>
                <w:rFonts w:hint="eastAsia" w:ascii="宋体" w:hAnsi="宋体" w:eastAsia="宋体" w:cs="宋体"/>
                <w:spacing w:val="7"/>
                <w:sz w:val="21"/>
                <w:szCs w:val="21"/>
              </w:rPr>
              <w:t>鞋帮拉出强度</w:t>
            </w:r>
          </w:p>
        </w:tc>
        <w:tc>
          <w:tcPr>
            <w:tcW w:w="4089" w:type="dxa"/>
            <w:vAlign w:val="top"/>
          </w:tcPr>
          <w:p w14:paraId="41011ED8">
            <w:pPr>
              <w:pStyle w:val="6"/>
              <w:spacing w:before="51" w:line="275" w:lineRule="exact"/>
              <w:ind w:left="1260"/>
              <w:rPr>
                <w:rFonts w:hint="eastAsia" w:ascii="宋体" w:hAnsi="宋体" w:eastAsia="宋体" w:cs="宋体"/>
                <w:sz w:val="21"/>
                <w:szCs w:val="21"/>
              </w:rPr>
            </w:pPr>
            <w:r>
              <w:rPr>
                <w:rFonts w:hint="eastAsia" w:ascii="宋体" w:hAnsi="宋体" w:eastAsia="宋体" w:cs="宋体"/>
                <w:position w:val="3"/>
                <w:sz w:val="21"/>
                <w:szCs w:val="21"/>
              </w:rPr>
              <w:t>QB</w:t>
            </w:r>
            <w:r>
              <w:rPr>
                <w:rFonts w:hint="eastAsia" w:ascii="宋体" w:hAnsi="宋体" w:eastAsia="宋体" w:cs="宋体"/>
                <w:spacing w:val="5"/>
                <w:position w:val="3"/>
                <w:sz w:val="21"/>
                <w:szCs w:val="21"/>
              </w:rPr>
              <w:t>/T 2955—2017</w:t>
            </w:r>
          </w:p>
        </w:tc>
      </w:tr>
      <w:tr w14:paraId="40C96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979" w:type="dxa"/>
            <w:vAlign w:val="top"/>
          </w:tcPr>
          <w:p w14:paraId="06CDE95B">
            <w:pPr>
              <w:pStyle w:val="6"/>
              <w:spacing w:before="122" w:line="192" w:lineRule="auto"/>
              <w:ind w:left="444"/>
              <w:rPr>
                <w:rFonts w:hint="eastAsia" w:ascii="宋体" w:hAnsi="宋体" w:eastAsia="宋体" w:cs="宋体"/>
                <w:sz w:val="21"/>
                <w:szCs w:val="21"/>
              </w:rPr>
            </w:pPr>
            <w:r>
              <w:rPr>
                <w:rFonts w:hint="eastAsia" w:ascii="宋体" w:hAnsi="宋体" w:eastAsia="宋体" w:cs="宋体"/>
                <w:sz w:val="21"/>
                <w:szCs w:val="21"/>
              </w:rPr>
              <w:t>5</w:t>
            </w:r>
          </w:p>
        </w:tc>
        <w:tc>
          <w:tcPr>
            <w:tcW w:w="3458" w:type="dxa"/>
            <w:vAlign w:val="top"/>
          </w:tcPr>
          <w:p w14:paraId="3EB18696">
            <w:pPr>
              <w:spacing w:before="84" w:line="228" w:lineRule="auto"/>
              <w:ind w:left="689"/>
              <w:rPr>
                <w:rFonts w:hint="eastAsia" w:ascii="宋体" w:hAnsi="宋体" w:eastAsia="宋体" w:cs="宋体"/>
                <w:sz w:val="21"/>
                <w:szCs w:val="21"/>
              </w:rPr>
            </w:pPr>
            <w:r>
              <w:rPr>
                <w:rFonts w:hint="eastAsia" w:ascii="宋体" w:hAnsi="宋体" w:eastAsia="宋体" w:cs="宋体"/>
                <w:spacing w:val="8"/>
                <w:sz w:val="21"/>
                <w:szCs w:val="21"/>
              </w:rPr>
              <w:t>外底与外中底粘合强度</w:t>
            </w:r>
          </w:p>
        </w:tc>
        <w:tc>
          <w:tcPr>
            <w:tcW w:w="4089" w:type="dxa"/>
            <w:vAlign w:val="top"/>
          </w:tcPr>
          <w:p w14:paraId="5F1C5258">
            <w:pPr>
              <w:pStyle w:val="6"/>
              <w:spacing w:before="53" w:line="274" w:lineRule="exact"/>
              <w:ind w:left="120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21396—2008</w:t>
            </w:r>
          </w:p>
        </w:tc>
      </w:tr>
      <w:tr w14:paraId="6FECA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79" w:type="dxa"/>
            <w:vAlign w:val="top"/>
          </w:tcPr>
          <w:p w14:paraId="13EE936D">
            <w:pPr>
              <w:pStyle w:val="6"/>
              <w:spacing w:before="183" w:line="274" w:lineRule="exact"/>
              <w:ind w:left="443"/>
              <w:rPr>
                <w:rFonts w:hint="eastAsia" w:ascii="宋体" w:hAnsi="宋体" w:eastAsia="宋体" w:cs="宋体"/>
                <w:sz w:val="21"/>
                <w:szCs w:val="21"/>
              </w:rPr>
            </w:pPr>
            <w:r>
              <w:rPr>
                <w:rFonts w:hint="eastAsia" w:ascii="宋体" w:hAnsi="宋体" w:eastAsia="宋体" w:cs="宋体"/>
                <w:position w:val="2"/>
                <w:sz w:val="21"/>
                <w:szCs w:val="21"/>
              </w:rPr>
              <w:t>6</w:t>
            </w:r>
          </w:p>
        </w:tc>
        <w:tc>
          <w:tcPr>
            <w:tcW w:w="3458" w:type="dxa"/>
            <w:vAlign w:val="top"/>
          </w:tcPr>
          <w:p w14:paraId="00C15EC1">
            <w:pPr>
              <w:spacing w:before="214" w:line="228" w:lineRule="auto"/>
              <w:ind w:left="684"/>
              <w:rPr>
                <w:rFonts w:hint="eastAsia" w:ascii="宋体" w:hAnsi="宋体" w:eastAsia="宋体" w:cs="宋体"/>
                <w:sz w:val="21"/>
                <w:szCs w:val="21"/>
              </w:rPr>
            </w:pPr>
            <w:r>
              <w:rPr>
                <w:rFonts w:hint="eastAsia" w:ascii="宋体" w:hAnsi="宋体" w:eastAsia="宋体" w:cs="宋体"/>
                <w:spacing w:val="8"/>
                <w:sz w:val="21"/>
                <w:szCs w:val="21"/>
              </w:rPr>
              <w:t>衬里和内垫摩擦色牢度</w:t>
            </w:r>
          </w:p>
        </w:tc>
        <w:tc>
          <w:tcPr>
            <w:tcW w:w="4089" w:type="dxa"/>
            <w:vAlign w:val="top"/>
          </w:tcPr>
          <w:p w14:paraId="6382EB97">
            <w:pPr>
              <w:pStyle w:val="6"/>
              <w:spacing w:before="32" w:line="275" w:lineRule="auto"/>
              <w:ind w:left="1260" w:right="918" w:hanging="338"/>
              <w:rPr>
                <w:rFonts w:hint="eastAsia" w:ascii="宋体" w:hAnsi="宋体" w:eastAsia="宋体" w:cs="宋体"/>
                <w:sz w:val="21"/>
                <w:szCs w:val="21"/>
              </w:rPr>
            </w:pPr>
            <w:r>
              <w:rPr>
                <w:rFonts w:hint="eastAsia" w:ascii="宋体" w:hAnsi="宋体" w:eastAsia="宋体" w:cs="宋体"/>
                <w:sz w:val="21"/>
                <w:szCs w:val="21"/>
              </w:rPr>
              <w:t>QB</w:t>
            </w:r>
            <w:r>
              <w:rPr>
                <w:rFonts w:hint="eastAsia" w:ascii="宋体" w:hAnsi="宋体" w:eastAsia="宋体" w:cs="宋体"/>
                <w:spacing w:val="5"/>
                <w:sz w:val="21"/>
                <w:szCs w:val="21"/>
              </w:rPr>
              <w:t>/T 2882—2007 方法</w:t>
            </w:r>
            <w:r>
              <w:rPr>
                <w:rFonts w:hint="eastAsia" w:ascii="宋体" w:hAnsi="宋体" w:eastAsia="宋体" w:cs="宋体"/>
                <w:spacing w:val="-38"/>
                <w:sz w:val="21"/>
                <w:szCs w:val="21"/>
              </w:rPr>
              <w:t xml:space="preserve"> </w:t>
            </w:r>
            <w:r>
              <w:rPr>
                <w:rFonts w:hint="eastAsia" w:ascii="宋体" w:hAnsi="宋体" w:eastAsia="宋体" w:cs="宋体"/>
                <w:spacing w:val="5"/>
                <w:sz w:val="21"/>
                <w:szCs w:val="21"/>
              </w:rPr>
              <w:t>A</w:t>
            </w:r>
            <w:r>
              <w:rPr>
                <w:rFonts w:hint="eastAsia" w:ascii="宋体" w:hAnsi="宋体" w:eastAsia="宋体" w:cs="宋体"/>
                <w:sz w:val="21"/>
                <w:szCs w:val="21"/>
              </w:rPr>
              <w:t xml:space="preserve"> QB</w:t>
            </w:r>
            <w:r>
              <w:rPr>
                <w:rFonts w:hint="eastAsia" w:ascii="宋体" w:hAnsi="宋体" w:eastAsia="宋体" w:cs="宋体"/>
                <w:spacing w:val="5"/>
                <w:sz w:val="21"/>
                <w:szCs w:val="21"/>
              </w:rPr>
              <w:t>/T 2955—2017</w:t>
            </w:r>
          </w:p>
        </w:tc>
      </w:tr>
      <w:tr w14:paraId="77503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trPr>
        <w:tc>
          <w:tcPr>
            <w:tcW w:w="979" w:type="dxa"/>
            <w:vAlign w:val="top"/>
          </w:tcPr>
          <w:p w14:paraId="45EAC946">
            <w:pPr>
              <w:spacing w:line="342" w:lineRule="auto"/>
              <w:rPr>
                <w:rFonts w:hint="eastAsia" w:ascii="宋体" w:hAnsi="宋体" w:eastAsia="宋体" w:cs="宋体"/>
                <w:sz w:val="21"/>
                <w:szCs w:val="21"/>
              </w:rPr>
            </w:pPr>
          </w:p>
          <w:p w14:paraId="385B89DE">
            <w:pPr>
              <w:pStyle w:val="6"/>
              <w:spacing w:before="58" w:line="192" w:lineRule="auto"/>
              <w:ind w:left="441"/>
              <w:rPr>
                <w:rFonts w:hint="eastAsia" w:ascii="宋体" w:hAnsi="宋体" w:eastAsia="宋体" w:cs="宋体"/>
                <w:sz w:val="21"/>
                <w:szCs w:val="21"/>
              </w:rPr>
            </w:pPr>
            <w:r>
              <w:rPr>
                <w:rFonts w:hint="eastAsia" w:ascii="宋体" w:hAnsi="宋体" w:eastAsia="宋体" w:cs="宋体"/>
                <w:sz w:val="21"/>
                <w:szCs w:val="21"/>
              </w:rPr>
              <w:t>7</w:t>
            </w:r>
          </w:p>
        </w:tc>
        <w:tc>
          <w:tcPr>
            <w:tcW w:w="3458" w:type="dxa"/>
            <w:vAlign w:val="top"/>
          </w:tcPr>
          <w:p w14:paraId="55290651">
            <w:pPr>
              <w:spacing w:line="296" w:lineRule="auto"/>
              <w:rPr>
                <w:rFonts w:hint="eastAsia" w:ascii="宋体" w:hAnsi="宋体" w:eastAsia="宋体" w:cs="宋体"/>
                <w:sz w:val="21"/>
                <w:szCs w:val="21"/>
              </w:rPr>
            </w:pPr>
          </w:p>
          <w:p w14:paraId="39687A3F">
            <w:pPr>
              <w:spacing w:before="65" w:line="229" w:lineRule="auto"/>
              <w:ind w:left="895"/>
              <w:rPr>
                <w:rFonts w:hint="eastAsia" w:ascii="宋体" w:hAnsi="宋体" w:eastAsia="宋体" w:cs="宋体"/>
                <w:sz w:val="21"/>
                <w:szCs w:val="21"/>
              </w:rPr>
            </w:pPr>
            <w:r>
              <w:rPr>
                <w:rFonts w:hint="eastAsia" w:ascii="宋体" w:hAnsi="宋体" w:eastAsia="宋体" w:cs="宋体"/>
                <w:spacing w:val="8"/>
                <w:sz w:val="21"/>
                <w:szCs w:val="21"/>
              </w:rPr>
              <w:t>可分解有害芳香胺</w:t>
            </w:r>
          </w:p>
        </w:tc>
        <w:tc>
          <w:tcPr>
            <w:tcW w:w="4089" w:type="dxa"/>
            <w:vAlign w:val="top"/>
          </w:tcPr>
          <w:p w14:paraId="58B4A759">
            <w:pPr>
              <w:pStyle w:val="6"/>
              <w:spacing w:before="32" w:line="274" w:lineRule="exact"/>
              <w:ind w:left="1210"/>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29"/>
                <w:position w:val="1"/>
                <w:sz w:val="21"/>
                <w:szCs w:val="21"/>
              </w:rPr>
              <w:t xml:space="preserve"> </w:t>
            </w:r>
            <w:r>
              <w:rPr>
                <w:rFonts w:hint="eastAsia" w:ascii="宋体" w:hAnsi="宋体" w:eastAsia="宋体" w:cs="宋体"/>
                <w:spacing w:val="3"/>
                <w:position w:val="1"/>
                <w:sz w:val="21"/>
                <w:szCs w:val="21"/>
              </w:rPr>
              <w:t>17592—2011</w:t>
            </w:r>
          </w:p>
          <w:p w14:paraId="54FFF848">
            <w:pPr>
              <w:pStyle w:val="6"/>
              <w:spacing w:before="25" w:line="275" w:lineRule="exact"/>
              <w:ind w:left="120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31"/>
                <w:position w:val="1"/>
                <w:sz w:val="21"/>
                <w:szCs w:val="21"/>
              </w:rPr>
              <w:t xml:space="preserve"> </w:t>
            </w:r>
            <w:r>
              <w:rPr>
                <w:rFonts w:hint="eastAsia" w:ascii="宋体" w:hAnsi="宋体" w:eastAsia="宋体" w:cs="宋体"/>
                <w:spacing w:val="3"/>
                <w:position w:val="1"/>
                <w:sz w:val="21"/>
                <w:szCs w:val="21"/>
              </w:rPr>
              <w:t>19942—2005</w:t>
            </w:r>
          </w:p>
          <w:p w14:paraId="023A2F27">
            <w:pPr>
              <w:pStyle w:val="6"/>
              <w:spacing w:before="25" w:line="264" w:lineRule="exact"/>
              <w:ind w:left="120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23344—2009</w:t>
            </w:r>
          </w:p>
        </w:tc>
      </w:tr>
      <w:tr w14:paraId="5F2D9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979" w:type="dxa"/>
            <w:vAlign w:val="top"/>
          </w:tcPr>
          <w:p w14:paraId="3AAB8770">
            <w:pPr>
              <w:pStyle w:val="6"/>
              <w:spacing w:before="181" w:line="274" w:lineRule="exact"/>
              <w:ind w:left="446"/>
              <w:rPr>
                <w:rFonts w:hint="eastAsia" w:ascii="宋体" w:hAnsi="宋体" w:eastAsia="宋体" w:cs="宋体"/>
                <w:sz w:val="21"/>
                <w:szCs w:val="21"/>
              </w:rPr>
            </w:pPr>
            <w:r>
              <w:rPr>
                <w:rFonts w:hint="eastAsia" w:ascii="宋体" w:hAnsi="宋体" w:eastAsia="宋体" w:cs="宋体"/>
                <w:position w:val="2"/>
                <w:sz w:val="21"/>
                <w:szCs w:val="21"/>
              </w:rPr>
              <w:t>8</w:t>
            </w:r>
          </w:p>
        </w:tc>
        <w:tc>
          <w:tcPr>
            <w:tcW w:w="3458" w:type="dxa"/>
            <w:vAlign w:val="top"/>
          </w:tcPr>
          <w:p w14:paraId="0B43EC31">
            <w:pPr>
              <w:spacing w:before="212" w:line="228" w:lineRule="auto"/>
              <w:ind w:left="579"/>
              <w:rPr>
                <w:rFonts w:hint="eastAsia" w:ascii="宋体" w:hAnsi="宋体" w:eastAsia="宋体" w:cs="宋体"/>
                <w:sz w:val="21"/>
                <w:szCs w:val="21"/>
              </w:rPr>
            </w:pPr>
            <w:r>
              <w:rPr>
                <w:rFonts w:hint="eastAsia" w:ascii="宋体" w:hAnsi="宋体" w:eastAsia="宋体" w:cs="宋体"/>
                <w:spacing w:val="9"/>
                <w:sz w:val="21"/>
                <w:szCs w:val="21"/>
              </w:rPr>
              <w:t>游离或可部分水解的甲醛</w:t>
            </w:r>
          </w:p>
        </w:tc>
        <w:tc>
          <w:tcPr>
            <w:tcW w:w="4089" w:type="dxa"/>
            <w:vAlign w:val="top"/>
          </w:tcPr>
          <w:p w14:paraId="5E8584CA">
            <w:pPr>
              <w:pStyle w:val="6"/>
              <w:spacing w:before="32" w:line="294" w:lineRule="auto"/>
              <w:ind w:left="1207" w:right="1175" w:hanging="26"/>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2912.1—2009</w:t>
            </w:r>
            <w:r>
              <w:rPr>
                <w:rFonts w:hint="eastAsia" w:ascii="宋体" w:hAnsi="宋体" w:eastAsia="宋体" w:cs="宋体"/>
                <w:sz w:val="21"/>
                <w:szCs w:val="21"/>
              </w:rPr>
              <w:t xml:space="preserve"> GB</w:t>
            </w:r>
            <w:r>
              <w:rPr>
                <w:rFonts w:hint="eastAsia" w:ascii="宋体" w:hAnsi="宋体" w:eastAsia="宋体" w:cs="宋体"/>
                <w:spacing w:val="3"/>
                <w:sz w:val="21"/>
                <w:szCs w:val="21"/>
              </w:rPr>
              <w:t>/T</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19941—2005</w:t>
            </w:r>
          </w:p>
        </w:tc>
      </w:tr>
    </w:tbl>
    <w:p w14:paraId="45D40D4B">
      <w:pPr>
        <w:spacing w:line="402" w:lineRule="auto"/>
        <w:rPr>
          <w:rFonts w:hint="eastAsia" w:ascii="宋体" w:hAnsi="宋体" w:eastAsia="宋体" w:cs="宋体"/>
          <w:sz w:val="21"/>
          <w:szCs w:val="21"/>
        </w:rPr>
      </w:pPr>
    </w:p>
    <w:p w14:paraId="6C23F39E">
      <w:pPr>
        <w:pStyle w:val="2"/>
        <w:spacing w:before="65" w:line="272" w:lineRule="exact"/>
        <w:ind w:left="2236"/>
        <w:outlineLvl w:val="0"/>
        <w:rPr>
          <w:rFonts w:hint="eastAsia" w:ascii="宋体" w:hAnsi="宋体" w:eastAsia="宋体" w:cs="宋体"/>
          <w:sz w:val="21"/>
          <w:szCs w:val="21"/>
        </w:rPr>
      </w:pPr>
      <w:r>
        <w:rPr>
          <w:rFonts w:hint="eastAsia" w:ascii="宋体" w:hAnsi="宋体" w:eastAsia="宋体" w:cs="宋体"/>
          <w:spacing w:val="6"/>
          <w:position w:val="1"/>
          <w:sz w:val="21"/>
          <w:szCs w:val="21"/>
        </w:rPr>
        <w:t>表</w:t>
      </w:r>
      <w:r>
        <w:rPr>
          <w:rFonts w:hint="eastAsia" w:ascii="宋体" w:hAnsi="宋体" w:eastAsia="宋体" w:cs="宋体"/>
          <w:spacing w:val="-24"/>
          <w:position w:val="1"/>
          <w:sz w:val="21"/>
          <w:szCs w:val="21"/>
        </w:rPr>
        <w:t xml:space="preserve"> </w:t>
      </w:r>
      <w:r>
        <w:rPr>
          <w:rFonts w:hint="eastAsia" w:ascii="宋体" w:hAnsi="宋体" w:eastAsia="宋体" w:cs="宋体"/>
          <w:spacing w:val="6"/>
          <w:position w:val="1"/>
          <w:sz w:val="21"/>
          <w:szCs w:val="21"/>
        </w:rPr>
        <w:t>3  鞋类通用安全要求（</w:t>
      </w:r>
      <w:r>
        <w:rPr>
          <w:rFonts w:hint="eastAsia" w:ascii="宋体" w:hAnsi="宋体" w:eastAsia="宋体" w:cs="宋体"/>
          <w:position w:val="1"/>
          <w:sz w:val="21"/>
          <w:szCs w:val="21"/>
        </w:rPr>
        <w:t>GB</w:t>
      </w:r>
      <w:r>
        <w:rPr>
          <w:rFonts w:hint="eastAsia" w:ascii="宋体" w:hAnsi="宋体" w:eastAsia="宋体" w:cs="宋体"/>
          <w:spacing w:val="6"/>
          <w:position w:val="1"/>
          <w:sz w:val="21"/>
          <w:szCs w:val="21"/>
        </w:rPr>
        <w:t xml:space="preserve"> 25038—2024）</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1"/>
        <w:gridCol w:w="3524"/>
        <w:gridCol w:w="4001"/>
      </w:tblGrid>
      <w:tr w14:paraId="5F801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1" w:type="dxa"/>
            <w:vAlign w:val="top"/>
          </w:tcPr>
          <w:p w14:paraId="3A861696">
            <w:pPr>
              <w:spacing w:before="84" w:line="230" w:lineRule="auto"/>
              <w:ind w:left="295"/>
              <w:rPr>
                <w:rFonts w:hint="eastAsia" w:ascii="宋体" w:hAnsi="宋体" w:eastAsia="宋体" w:cs="宋体"/>
                <w:sz w:val="21"/>
                <w:szCs w:val="21"/>
              </w:rPr>
            </w:pPr>
            <w:r>
              <w:rPr>
                <w:rFonts w:hint="eastAsia" w:ascii="宋体" w:hAnsi="宋体" w:eastAsia="宋体" w:cs="宋体"/>
                <w:spacing w:val="5"/>
                <w:sz w:val="21"/>
                <w:szCs w:val="21"/>
              </w:rPr>
              <w:t>序号</w:t>
            </w:r>
          </w:p>
        </w:tc>
        <w:tc>
          <w:tcPr>
            <w:tcW w:w="3524" w:type="dxa"/>
            <w:vAlign w:val="top"/>
          </w:tcPr>
          <w:p w14:paraId="23420667">
            <w:pPr>
              <w:spacing w:before="85" w:line="228" w:lineRule="auto"/>
              <w:ind w:left="1346"/>
              <w:rPr>
                <w:rFonts w:hint="eastAsia" w:ascii="宋体" w:hAnsi="宋体" w:eastAsia="宋体" w:cs="宋体"/>
                <w:sz w:val="21"/>
                <w:szCs w:val="21"/>
              </w:rPr>
            </w:pPr>
            <w:r>
              <w:rPr>
                <w:rFonts w:hint="eastAsia" w:ascii="宋体" w:hAnsi="宋体" w:eastAsia="宋体" w:cs="宋体"/>
                <w:spacing w:val="7"/>
                <w:sz w:val="21"/>
                <w:szCs w:val="21"/>
              </w:rPr>
              <w:t>检验项目</w:t>
            </w:r>
          </w:p>
        </w:tc>
        <w:tc>
          <w:tcPr>
            <w:tcW w:w="4001" w:type="dxa"/>
            <w:vAlign w:val="top"/>
          </w:tcPr>
          <w:p w14:paraId="44B9A0DE">
            <w:pPr>
              <w:spacing w:before="85" w:line="228" w:lineRule="auto"/>
              <w:ind w:left="1583"/>
              <w:rPr>
                <w:rFonts w:hint="eastAsia" w:ascii="宋体" w:hAnsi="宋体" w:eastAsia="宋体" w:cs="宋体"/>
                <w:sz w:val="21"/>
                <w:szCs w:val="21"/>
              </w:rPr>
            </w:pPr>
            <w:r>
              <w:rPr>
                <w:rFonts w:hint="eastAsia" w:ascii="宋体" w:hAnsi="宋体" w:eastAsia="宋体" w:cs="宋体"/>
                <w:spacing w:val="7"/>
                <w:sz w:val="21"/>
                <w:szCs w:val="21"/>
              </w:rPr>
              <w:t>检验方法</w:t>
            </w:r>
          </w:p>
        </w:tc>
      </w:tr>
      <w:tr w14:paraId="12EF5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01" w:type="dxa"/>
            <w:vAlign w:val="top"/>
          </w:tcPr>
          <w:p w14:paraId="27C41B16">
            <w:pPr>
              <w:pStyle w:val="6"/>
              <w:spacing w:before="47" w:line="275" w:lineRule="exact"/>
              <w:ind w:left="470"/>
              <w:rPr>
                <w:rFonts w:hint="eastAsia" w:ascii="宋体" w:hAnsi="宋体" w:eastAsia="宋体" w:cs="宋体"/>
                <w:sz w:val="21"/>
                <w:szCs w:val="21"/>
              </w:rPr>
            </w:pPr>
            <w:r>
              <w:rPr>
                <w:rFonts w:hint="eastAsia" w:ascii="宋体" w:hAnsi="宋体" w:eastAsia="宋体" w:cs="宋体"/>
                <w:position w:val="1"/>
                <w:sz w:val="21"/>
                <w:szCs w:val="21"/>
              </w:rPr>
              <w:t>1</w:t>
            </w:r>
          </w:p>
        </w:tc>
        <w:tc>
          <w:tcPr>
            <w:tcW w:w="3524" w:type="dxa"/>
            <w:vAlign w:val="top"/>
          </w:tcPr>
          <w:p w14:paraId="081BCF21">
            <w:pPr>
              <w:spacing w:before="79" w:line="228" w:lineRule="auto"/>
              <w:ind w:left="1032"/>
              <w:rPr>
                <w:rFonts w:hint="eastAsia" w:ascii="宋体" w:hAnsi="宋体" w:eastAsia="宋体" w:cs="宋体"/>
                <w:sz w:val="21"/>
                <w:szCs w:val="21"/>
              </w:rPr>
            </w:pPr>
            <w:r>
              <w:rPr>
                <w:rFonts w:hint="eastAsia" w:ascii="宋体" w:hAnsi="宋体" w:eastAsia="宋体" w:cs="宋体"/>
                <w:spacing w:val="8"/>
                <w:sz w:val="21"/>
                <w:szCs w:val="21"/>
              </w:rPr>
              <w:t>钉尖和断针要求</w:t>
            </w:r>
          </w:p>
        </w:tc>
        <w:tc>
          <w:tcPr>
            <w:tcW w:w="4001" w:type="dxa"/>
            <w:vAlign w:val="top"/>
          </w:tcPr>
          <w:p w14:paraId="630CAFCB">
            <w:pPr>
              <w:pStyle w:val="6"/>
              <w:spacing w:before="47" w:line="275" w:lineRule="exact"/>
              <w:ind w:left="1254"/>
              <w:rPr>
                <w:rFonts w:hint="eastAsia" w:ascii="宋体" w:hAnsi="宋体" w:eastAsia="宋体" w:cs="宋体"/>
                <w:sz w:val="21"/>
                <w:szCs w:val="21"/>
              </w:rPr>
            </w:pPr>
            <w:r>
              <w:rPr>
                <w:rFonts w:hint="eastAsia" w:ascii="宋体" w:hAnsi="宋体" w:eastAsia="宋体" w:cs="宋体"/>
                <w:position w:val="2"/>
                <w:sz w:val="21"/>
                <w:szCs w:val="21"/>
              </w:rPr>
              <w:t>GB</w:t>
            </w:r>
            <w:r>
              <w:rPr>
                <w:rFonts w:hint="eastAsia" w:ascii="宋体" w:hAnsi="宋体" w:eastAsia="宋体" w:cs="宋体"/>
                <w:spacing w:val="6"/>
                <w:position w:val="2"/>
                <w:sz w:val="21"/>
                <w:szCs w:val="21"/>
              </w:rPr>
              <w:t xml:space="preserve"> 25038—2024</w:t>
            </w:r>
          </w:p>
        </w:tc>
      </w:tr>
      <w:tr w14:paraId="12174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01" w:type="dxa"/>
            <w:vAlign w:val="top"/>
          </w:tcPr>
          <w:p w14:paraId="56607716">
            <w:pPr>
              <w:pStyle w:val="6"/>
              <w:spacing w:before="49" w:line="274" w:lineRule="exact"/>
              <w:ind w:left="450"/>
              <w:rPr>
                <w:rFonts w:hint="eastAsia" w:ascii="宋体" w:hAnsi="宋体" w:eastAsia="宋体" w:cs="宋体"/>
                <w:sz w:val="21"/>
                <w:szCs w:val="21"/>
              </w:rPr>
            </w:pPr>
            <w:r>
              <w:rPr>
                <w:rFonts w:hint="eastAsia" w:ascii="宋体" w:hAnsi="宋体" w:eastAsia="宋体" w:cs="宋体"/>
                <w:position w:val="1"/>
                <w:sz w:val="21"/>
                <w:szCs w:val="21"/>
              </w:rPr>
              <w:t>2</w:t>
            </w:r>
          </w:p>
        </w:tc>
        <w:tc>
          <w:tcPr>
            <w:tcW w:w="3524" w:type="dxa"/>
            <w:vAlign w:val="top"/>
          </w:tcPr>
          <w:p w14:paraId="7284523F">
            <w:pPr>
              <w:spacing w:before="79" w:line="227" w:lineRule="auto"/>
              <w:ind w:left="1454"/>
              <w:rPr>
                <w:rFonts w:hint="eastAsia" w:ascii="宋体" w:hAnsi="宋体" w:eastAsia="宋体" w:cs="宋体"/>
                <w:sz w:val="21"/>
                <w:szCs w:val="21"/>
              </w:rPr>
            </w:pPr>
            <w:r>
              <w:rPr>
                <w:rFonts w:hint="eastAsia" w:ascii="宋体" w:hAnsi="宋体" w:eastAsia="宋体" w:cs="宋体"/>
                <w:spacing w:val="6"/>
                <w:sz w:val="21"/>
                <w:szCs w:val="21"/>
              </w:rPr>
              <w:t>六价铬</w:t>
            </w:r>
          </w:p>
        </w:tc>
        <w:tc>
          <w:tcPr>
            <w:tcW w:w="4001" w:type="dxa"/>
            <w:vAlign w:val="top"/>
          </w:tcPr>
          <w:p w14:paraId="30D73AC7">
            <w:pPr>
              <w:pStyle w:val="6"/>
              <w:spacing w:before="49" w:line="274"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38402—2019</w:t>
            </w:r>
          </w:p>
        </w:tc>
      </w:tr>
      <w:tr w14:paraId="4F4C5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1001" w:type="dxa"/>
            <w:vAlign w:val="top"/>
          </w:tcPr>
          <w:p w14:paraId="5588C77A">
            <w:pPr>
              <w:spacing w:line="420" w:lineRule="auto"/>
              <w:rPr>
                <w:rFonts w:hint="eastAsia" w:ascii="宋体" w:hAnsi="宋体" w:eastAsia="宋体" w:cs="宋体"/>
                <w:sz w:val="21"/>
                <w:szCs w:val="21"/>
              </w:rPr>
            </w:pPr>
          </w:p>
          <w:p w14:paraId="28F44B71">
            <w:pPr>
              <w:pStyle w:val="6"/>
              <w:spacing w:before="57" w:line="274" w:lineRule="exact"/>
              <w:ind w:left="454"/>
              <w:rPr>
                <w:rFonts w:hint="eastAsia" w:ascii="宋体" w:hAnsi="宋体" w:eastAsia="宋体" w:cs="宋体"/>
                <w:sz w:val="21"/>
                <w:szCs w:val="21"/>
              </w:rPr>
            </w:pPr>
            <w:r>
              <w:rPr>
                <w:rFonts w:hint="eastAsia" w:ascii="宋体" w:hAnsi="宋体" w:eastAsia="宋体" w:cs="宋体"/>
                <w:position w:val="2"/>
                <w:sz w:val="21"/>
                <w:szCs w:val="21"/>
              </w:rPr>
              <w:t>3</w:t>
            </w:r>
          </w:p>
        </w:tc>
        <w:tc>
          <w:tcPr>
            <w:tcW w:w="3524" w:type="dxa"/>
            <w:vAlign w:val="top"/>
          </w:tcPr>
          <w:p w14:paraId="29E3D9A3">
            <w:pPr>
              <w:spacing w:line="443" w:lineRule="auto"/>
              <w:rPr>
                <w:rFonts w:hint="eastAsia" w:ascii="宋体" w:hAnsi="宋体" w:eastAsia="宋体" w:cs="宋体"/>
                <w:sz w:val="21"/>
                <w:szCs w:val="21"/>
              </w:rPr>
            </w:pPr>
          </w:p>
          <w:p w14:paraId="34C8D09C">
            <w:pPr>
              <w:spacing w:before="65" w:line="229" w:lineRule="auto"/>
              <w:ind w:left="717"/>
              <w:rPr>
                <w:rFonts w:hint="eastAsia" w:ascii="宋体" w:hAnsi="宋体" w:eastAsia="宋体" w:cs="宋体"/>
                <w:sz w:val="21"/>
                <w:szCs w:val="21"/>
              </w:rPr>
            </w:pPr>
            <w:r>
              <w:rPr>
                <w:rFonts w:hint="eastAsia" w:ascii="宋体" w:hAnsi="宋体" w:eastAsia="宋体" w:cs="宋体"/>
                <w:spacing w:val="9"/>
                <w:sz w:val="21"/>
                <w:szCs w:val="21"/>
              </w:rPr>
              <w:t>可分解致癌芳香胺染料</w:t>
            </w:r>
          </w:p>
        </w:tc>
        <w:tc>
          <w:tcPr>
            <w:tcW w:w="4001" w:type="dxa"/>
            <w:vAlign w:val="top"/>
          </w:tcPr>
          <w:p w14:paraId="49B99E57">
            <w:pPr>
              <w:pStyle w:val="6"/>
              <w:spacing w:before="31" w:line="274"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31"/>
                <w:position w:val="1"/>
                <w:sz w:val="21"/>
                <w:szCs w:val="21"/>
              </w:rPr>
              <w:t xml:space="preserve"> </w:t>
            </w:r>
            <w:r>
              <w:rPr>
                <w:rFonts w:hint="eastAsia" w:ascii="宋体" w:hAnsi="宋体" w:eastAsia="宋体" w:cs="宋体"/>
                <w:spacing w:val="3"/>
                <w:position w:val="1"/>
                <w:sz w:val="21"/>
                <w:szCs w:val="21"/>
              </w:rPr>
              <w:t>17592—2024</w:t>
            </w:r>
          </w:p>
          <w:p w14:paraId="577DA321">
            <w:pPr>
              <w:pStyle w:val="6"/>
              <w:spacing w:before="25" w:line="275"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3"/>
                <w:position w:val="1"/>
                <w:sz w:val="21"/>
                <w:szCs w:val="21"/>
              </w:rPr>
              <w:t>/T</w:t>
            </w:r>
            <w:r>
              <w:rPr>
                <w:rFonts w:hint="eastAsia" w:ascii="宋体" w:hAnsi="宋体" w:eastAsia="宋体" w:cs="宋体"/>
                <w:spacing w:val="33"/>
                <w:w w:val="101"/>
                <w:position w:val="1"/>
                <w:sz w:val="21"/>
                <w:szCs w:val="21"/>
              </w:rPr>
              <w:t xml:space="preserve"> </w:t>
            </w:r>
            <w:r>
              <w:rPr>
                <w:rFonts w:hint="eastAsia" w:ascii="宋体" w:hAnsi="宋体" w:eastAsia="宋体" w:cs="宋体"/>
                <w:spacing w:val="3"/>
                <w:position w:val="1"/>
                <w:sz w:val="21"/>
                <w:szCs w:val="21"/>
              </w:rPr>
              <w:t>19942—2019</w:t>
            </w:r>
          </w:p>
          <w:p w14:paraId="6D754716">
            <w:pPr>
              <w:pStyle w:val="6"/>
              <w:spacing w:before="25" w:line="275"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23344—2009</w:t>
            </w:r>
          </w:p>
          <w:p w14:paraId="72E947D2">
            <w:pPr>
              <w:pStyle w:val="6"/>
              <w:spacing w:before="25" w:line="262"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33392—2016</w:t>
            </w:r>
          </w:p>
        </w:tc>
      </w:tr>
      <w:tr w14:paraId="2793C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01" w:type="dxa"/>
            <w:vAlign w:val="top"/>
          </w:tcPr>
          <w:p w14:paraId="0EA0DC26">
            <w:pPr>
              <w:pStyle w:val="6"/>
              <w:spacing w:before="181" w:line="275" w:lineRule="exact"/>
              <w:ind w:left="449"/>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3524" w:type="dxa"/>
            <w:vAlign w:val="top"/>
          </w:tcPr>
          <w:p w14:paraId="1E39B03F">
            <w:pPr>
              <w:spacing w:before="212" w:line="231" w:lineRule="auto"/>
              <w:ind w:left="1582"/>
              <w:rPr>
                <w:rFonts w:hint="eastAsia" w:ascii="宋体" w:hAnsi="宋体" w:eastAsia="宋体" w:cs="宋体"/>
                <w:sz w:val="21"/>
                <w:szCs w:val="21"/>
              </w:rPr>
            </w:pPr>
            <w:r>
              <w:rPr>
                <w:rFonts w:hint="eastAsia" w:ascii="宋体" w:hAnsi="宋体" w:eastAsia="宋体" w:cs="宋体"/>
                <w:spacing w:val="-9"/>
                <w:sz w:val="21"/>
                <w:szCs w:val="21"/>
              </w:rPr>
              <w:t>甲醛</w:t>
            </w:r>
          </w:p>
        </w:tc>
        <w:tc>
          <w:tcPr>
            <w:tcW w:w="4001" w:type="dxa"/>
            <w:vAlign w:val="top"/>
          </w:tcPr>
          <w:p w14:paraId="1BCFB871">
            <w:pPr>
              <w:pStyle w:val="6"/>
              <w:spacing w:before="32" w:line="293" w:lineRule="auto"/>
              <w:ind w:left="1083" w:right="1079" w:firstLine="52"/>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2912.1—2009</w:t>
            </w:r>
            <w:r>
              <w:rPr>
                <w:rFonts w:hint="eastAsia" w:ascii="宋体" w:hAnsi="宋体" w:eastAsia="宋体" w:cs="宋体"/>
                <w:sz w:val="21"/>
                <w:szCs w:val="21"/>
              </w:rPr>
              <w:t xml:space="preserve"> GB</w:t>
            </w:r>
            <w:r>
              <w:rPr>
                <w:rFonts w:hint="eastAsia" w:ascii="宋体" w:hAnsi="宋体" w:eastAsia="宋体" w:cs="宋体"/>
                <w:spacing w:val="3"/>
                <w:sz w:val="21"/>
                <w:szCs w:val="21"/>
              </w:rPr>
              <w:t>/T</w:t>
            </w:r>
            <w:r>
              <w:rPr>
                <w:rFonts w:hint="eastAsia" w:ascii="宋体" w:hAnsi="宋体" w:eastAsia="宋体" w:cs="宋体"/>
                <w:spacing w:val="33"/>
                <w:w w:val="101"/>
                <w:sz w:val="21"/>
                <w:szCs w:val="21"/>
              </w:rPr>
              <w:t xml:space="preserve"> </w:t>
            </w:r>
            <w:r>
              <w:rPr>
                <w:rFonts w:hint="eastAsia" w:ascii="宋体" w:hAnsi="宋体" w:eastAsia="宋体" w:cs="宋体"/>
                <w:spacing w:val="3"/>
                <w:sz w:val="21"/>
                <w:szCs w:val="21"/>
              </w:rPr>
              <w:t>19941.1—2019</w:t>
            </w:r>
          </w:p>
        </w:tc>
      </w:tr>
      <w:tr w14:paraId="704D2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01" w:type="dxa"/>
            <w:vAlign w:val="top"/>
          </w:tcPr>
          <w:p w14:paraId="35500387">
            <w:pPr>
              <w:pStyle w:val="6"/>
              <w:spacing w:before="122" w:line="192" w:lineRule="auto"/>
              <w:ind w:left="456"/>
              <w:rPr>
                <w:rFonts w:hint="eastAsia" w:ascii="宋体" w:hAnsi="宋体" w:eastAsia="宋体" w:cs="宋体"/>
                <w:sz w:val="21"/>
                <w:szCs w:val="21"/>
              </w:rPr>
            </w:pPr>
            <w:r>
              <w:rPr>
                <w:rFonts w:hint="eastAsia" w:ascii="宋体" w:hAnsi="宋体" w:eastAsia="宋体" w:cs="宋体"/>
                <w:sz w:val="21"/>
                <w:szCs w:val="21"/>
              </w:rPr>
              <w:t>5</w:t>
            </w:r>
          </w:p>
        </w:tc>
        <w:tc>
          <w:tcPr>
            <w:tcW w:w="3524" w:type="dxa"/>
            <w:vAlign w:val="top"/>
          </w:tcPr>
          <w:p w14:paraId="2577D783">
            <w:pPr>
              <w:spacing w:before="83" w:line="229" w:lineRule="auto"/>
              <w:ind w:left="1143"/>
              <w:rPr>
                <w:rFonts w:hint="eastAsia" w:ascii="宋体" w:hAnsi="宋体" w:eastAsia="宋体" w:cs="宋体"/>
                <w:sz w:val="21"/>
                <w:szCs w:val="21"/>
              </w:rPr>
            </w:pPr>
            <w:r>
              <w:rPr>
                <w:rFonts w:hint="eastAsia" w:ascii="宋体" w:hAnsi="宋体" w:eastAsia="宋体" w:cs="宋体"/>
                <w:spacing w:val="6"/>
                <w:sz w:val="21"/>
                <w:szCs w:val="21"/>
              </w:rPr>
              <w:t>富马酸二甲酯</w:t>
            </w:r>
          </w:p>
        </w:tc>
        <w:tc>
          <w:tcPr>
            <w:tcW w:w="4001" w:type="dxa"/>
            <w:vAlign w:val="top"/>
          </w:tcPr>
          <w:p w14:paraId="0D4CB354">
            <w:pPr>
              <w:pStyle w:val="6"/>
              <w:spacing w:before="52" w:line="275" w:lineRule="exact"/>
              <w:ind w:left="116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26713—2025</w:t>
            </w:r>
          </w:p>
        </w:tc>
      </w:tr>
      <w:tr w14:paraId="02D93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01" w:type="dxa"/>
            <w:vAlign w:val="top"/>
          </w:tcPr>
          <w:p w14:paraId="277EFC27">
            <w:pPr>
              <w:pStyle w:val="6"/>
              <w:spacing w:before="123" w:line="192" w:lineRule="auto"/>
              <w:ind w:left="453"/>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3524" w:type="dxa"/>
            <w:vAlign w:val="top"/>
          </w:tcPr>
          <w:p w14:paraId="795F0806">
            <w:pPr>
              <w:spacing w:before="84" w:line="228" w:lineRule="auto"/>
              <w:ind w:left="1134"/>
              <w:rPr>
                <w:rFonts w:hint="eastAsia" w:ascii="宋体" w:hAnsi="宋体" w:eastAsia="宋体" w:cs="宋体"/>
                <w:sz w:val="21"/>
                <w:szCs w:val="21"/>
              </w:rPr>
            </w:pPr>
            <w:r>
              <w:rPr>
                <w:rFonts w:hint="eastAsia" w:ascii="宋体" w:hAnsi="宋体" w:eastAsia="宋体" w:cs="宋体"/>
                <w:spacing w:val="8"/>
                <w:sz w:val="21"/>
                <w:szCs w:val="21"/>
              </w:rPr>
              <w:t>邻苯二甲酸酯</w:t>
            </w:r>
          </w:p>
        </w:tc>
        <w:tc>
          <w:tcPr>
            <w:tcW w:w="4001" w:type="dxa"/>
            <w:vAlign w:val="top"/>
          </w:tcPr>
          <w:p w14:paraId="794ED877">
            <w:pPr>
              <w:pStyle w:val="6"/>
              <w:spacing w:before="53" w:line="275" w:lineRule="exact"/>
              <w:ind w:left="1083"/>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/T 32440.1—2023</w:t>
            </w:r>
          </w:p>
        </w:tc>
      </w:tr>
    </w:tbl>
    <w:p w14:paraId="486B22FE">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hint="eastAsia" w:ascii="宋体" w:hAnsi="宋体" w:eastAsia="宋体" w:cs="宋体"/>
          <w:snapToGrid/>
          <w:color w:val="000000"/>
          <w:kern w:val="2"/>
          <w:sz w:val="21"/>
          <w:szCs w:val="21"/>
          <w:lang w:eastAsia="zh-CN"/>
        </w:rPr>
        <w:t>凡是注日期的文件，其随后所有的修改单（不包括勘误的内容）或修订版不适用于本细则。凡是不注日期的文件，其最新版本适用于本细则。</w:t>
      </w:r>
    </w:p>
    <w:p w14:paraId="6334210C">
      <w:pPr>
        <w:spacing w:before="238" w:line="230" w:lineRule="auto"/>
        <w:ind w:left="120"/>
        <w:outlineLvl w:val="1"/>
        <w:rPr>
          <w:rFonts w:hint="eastAsia" w:ascii="黑体" w:hAnsi="黑体" w:eastAsia="黑体" w:cs="黑体"/>
          <w:sz w:val="21"/>
          <w:szCs w:val="21"/>
        </w:rPr>
      </w:pPr>
      <w:r>
        <w:rPr>
          <w:rFonts w:hint="eastAsia" w:ascii="黑体" w:hAnsi="黑体" w:eastAsia="黑体" w:cs="黑体"/>
          <w:spacing w:val="6"/>
          <w:sz w:val="21"/>
          <w:szCs w:val="21"/>
        </w:rPr>
        <w:t>3 判定规则</w:t>
      </w:r>
    </w:p>
    <w:p w14:paraId="2298B369">
      <w:pPr>
        <w:spacing w:before="218" w:line="230" w:lineRule="auto"/>
        <w:ind w:left="120"/>
        <w:outlineLvl w:val="2"/>
        <w:rPr>
          <w:rFonts w:hint="eastAsia" w:ascii="宋体" w:hAnsi="宋体" w:eastAsia="宋体" w:cs="宋体"/>
          <w:sz w:val="21"/>
          <w:szCs w:val="21"/>
        </w:rPr>
      </w:pPr>
      <w:r>
        <w:rPr>
          <w:rFonts w:hint="eastAsia" w:ascii="宋体" w:hAnsi="宋体" w:eastAsia="宋体" w:cs="宋体"/>
          <w:spacing w:val="5"/>
          <w:sz w:val="21"/>
          <w:szCs w:val="21"/>
        </w:rPr>
        <w:t>3.1</w:t>
      </w:r>
      <w:r>
        <w:rPr>
          <w:rFonts w:hint="eastAsia" w:ascii="宋体" w:hAnsi="宋体" w:eastAsia="宋体" w:cs="宋体"/>
          <w:spacing w:val="-40"/>
          <w:sz w:val="21"/>
          <w:szCs w:val="21"/>
        </w:rPr>
        <w:t xml:space="preserve"> </w:t>
      </w:r>
      <w:r>
        <w:rPr>
          <w:rFonts w:hint="eastAsia" w:ascii="宋体" w:hAnsi="宋体" w:eastAsia="宋体" w:cs="宋体"/>
          <w:spacing w:val="5"/>
          <w:sz w:val="21"/>
          <w:szCs w:val="21"/>
        </w:rPr>
        <w:t>依据标准</w:t>
      </w:r>
    </w:p>
    <w:p w14:paraId="5D760AD8">
      <w:pPr>
        <w:spacing w:line="274" w:lineRule="auto"/>
        <w:rPr>
          <w:rFonts w:hint="eastAsia" w:ascii="宋体" w:hAnsi="宋体" w:eastAsia="宋体" w:cs="宋体"/>
          <w:sz w:val="21"/>
          <w:szCs w:val="21"/>
        </w:rPr>
      </w:pPr>
    </w:p>
    <w:p w14:paraId="6E5DD240">
      <w:pPr>
        <w:spacing w:before="66" w:line="228" w:lineRule="auto"/>
        <w:ind w:left="538"/>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15107—2013 旅游鞋（含第</w:t>
      </w:r>
      <w:r>
        <w:rPr>
          <w:rFonts w:hint="eastAsia" w:ascii="宋体" w:hAnsi="宋体" w:eastAsia="宋体" w:cs="宋体"/>
          <w:spacing w:val="-12"/>
          <w:sz w:val="21"/>
          <w:szCs w:val="21"/>
        </w:rPr>
        <w:t xml:space="preserve"> </w:t>
      </w:r>
      <w:r>
        <w:rPr>
          <w:rFonts w:hint="eastAsia" w:ascii="宋体" w:hAnsi="宋体" w:eastAsia="宋体" w:cs="宋体"/>
          <w:spacing w:val="5"/>
          <w:sz w:val="21"/>
          <w:szCs w:val="21"/>
        </w:rPr>
        <w:t>1</w:t>
      </w:r>
      <w:r>
        <w:rPr>
          <w:rFonts w:hint="eastAsia" w:ascii="宋体" w:hAnsi="宋体" w:eastAsia="宋体" w:cs="宋体"/>
          <w:spacing w:val="-33"/>
          <w:sz w:val="21"/>
          <w:szCs w:val="21"/>
        </w:rPr>
        <w:t xml:space="preserve"> </w:t>
      </w:r>
      <w:r>
        <w:rPr>
          <w:rFonts w:hint="eastAsia" w:ascii="宋体" w:hAnsi="宋体" w:eastAsia="宋体" w:cs="宋体"/>
          <w:spacing w:val="5"/>
          <w:sz w:val="21"/>
          <w:szCs w:val="21"/>
        </w:rPr>
        <w:t>号修改单）</w:t>
      </w:r>
    </w:p>
    <w:p w14:paraId="71419C1E">
      <w:pPr>
        <w:spacing w:before="192" w:line="228" w:lineRule="auto"/>
        <w:ind w:left="538"/>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6"/>
          <w:sz w:val="21"/>
          <w:szCs w:val="21"/>
        </w:rPr>
        <w:t xml:space="preserve"> 25038—2024</w:t>
      </w:r>
      <w:r>
        <w:rPr>
          <w:rFonts w:hint="eastAsia" w:ascii="宋体" w:hAnsi="宋体" w:eastAsia="宋体" w:cs="宋体"/>
          <w:spacing w:val="-22"/>
          <w:sz w:val="21"/>
          <w:szCs w:val="21"/>
        </w:rPr>
        <w:t xml:space="preserve"> </w:t>
      </w:r>
      <w:r>
        <w:rPr>
          <w:rFonts w:hint="eastAsia" w:ascii="宋体" w:hAnsi="宋体" w:eastAsia="宋体" w:cs="宋体"/>
          <w:spacing w:val="6"/>
          <w:sz w:val="21"/>
          <w:szCs w:val="21"/>
        </w:rPr>
        <w:t>鞋类通用安全要求</w:t>
      </w:r>
    </w:p>
    <w:p w14:paraId="7AAEDB46">
      <w:pPr>
        <w:spacing w:before="193" w:line="228" w:lineRule="auto"/>
        <w:ind w:left="539"/>
        <w:rPr>
          <w:rFonts w:hint="eastAsia" w:ascii="宋体" w:hAnsi="宋体" w:eastAsia="宋体" w:cs="宋体"/>
          <w:sz w:val="21"/>
          <w:szCs w:val="21"/>
        </w:rPr>
      </w:pPr>
      <w:r>
        <w:rPr>
          <w:rFonts w:hint="eastAsia" w:ascii="宋体" w:hAnsi="宋体" w:eastAsia="宋体" w:cs="宋体"/>
          <w:sz w:val="21"/>
          <w:szCs w:val="21"/>
        </w:rPr>
        <w:t>QB</w:t>
      </w:r>
      <w:r>
        <w:rPr>
          <w:rFonts w:hint="eastAsia" w:ascii="宋体" w:hAnsi="宋体" w:eastAsia="宋体" w:cs="宋体"/>
          <w:spacing w:val="6"/>
          <w:sz w:val="21"/>
          <w:szCs w:val="21"/>
        </w:rPr>
        <w:t>/T 2955—2017 休闲鞋</w:t>
      </w:r>
    </w:p>
    <w:p w14:paraId="049D1467">
      <w:pPr>
        <w:spacing w:before="194" w:line="228" w:lineRule="auto"/>
        <w:ind w:left="542"/>
        <w:rPr>
          <w:rFonts w:hint="eastAsia" w:ascii="宋体" w:hAnsi="宋体" w:eastAsia="宋体" w:cs="宋体"/>
          <w:sz w:val="21"/>
          <w:szCs w:val="21"/>
        </w:rPr>
      </w:pPr>
      <w:r>
        <w:rPr>
          <w:rFonts w:hint="eastAsia" w:ascii="宋体" w:hAnsi="宋体" w:eastAsia="宋体" w:cs="宋体"/>
          <w:spacing w:val="9"/>
          <w:sz w:val="21"/>
          <w:szCs w:val="21"/>
        </w:rPr>
        <w:t>现行有效的企业标准、团体标准、地方标准及产品明示质量要求</w:t>
      </w:r>
    </w:p>
    <w:p w14:paraId="55B9C9AE">
      <w:pPr>
        <w:spacing w:before="228" w:line="230" w:lineRule="auto"/>
        <w:ind w:left="120"/>
        <w:outlineLvl w:val="2"/>
        <w:rPr>
          <w:rFonts w:hint="eastAsia" w:ascii="宋体" w:hAnsi="宋体" w:eastAsia="宋体" w:cs="宋体"/>
          <w:sz w:val="21"/>
          <w:szCs w:val="21"/>
        </w:rPr>
      </w:pPr>
      <w:r>
        <w:rPr>
          <w:rFonts w:hint="eastAsia" w:ascii="宋体" w:hAnsi="宋体" w:eastAsia="宋体" w:cs="宋体"/>
          <w:spacing w:val="5"/>
          <w:sz w:val="21"/>
          <w:szCs w:val="21"/>
        </w:rPr>
        <w:t>3.2</w:t>
      </w:r>
      <w:r>
        <w:rPr>
          <w:rFonts w:hint="eastAsia" w:ascii="宋体" w:hAnsi="宋体" w:eastAsia="宋体" w:cs="宋体"/>
          <w:spacing w:val="-40"/>
          <w:sz w:val="21"/>
          <w:szCs w:val="21"/>
        </w:rPr>
        <w:t xml:space="preserve"> </w:t>
      </w:r>
      <w:r>
        <w:rPr>
          <w:rFonts w:hint="eastAsia" w:ascii="宋体" w:hAnsi="宋体" w:eastAsia="宋体" w:cs="宋体"/>
          <w:spacing w:val="5"/>
          <w:sz w:val="21"/>
          <w:szCs w:val="21"/>
        </w:rPr>
        <w:t>判定原则</w:t>
      </w:r>
    </w:p>
    <w:p w14:paraId="6FBD84F7">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17EC5443">
      <w:pPr>
        <w:widowControl w:val="0"/>
        <w:kinsoku/>
        <w:autoSpaceDE/>
        <w:autoSpaceDN/>
        <w:adjustRightInd/>
        <w:snapToGrid w:val="0"/>
        <w:spacing w:line="440" w:lineRule="exact"/>
        <w:ind w:firstLine="417" w:firstLineChars="199"/>
        <w:jc w:val="both"/>
        <w:textAlignment w:val="auto"/>
        <w:rPr>
          <w:rFonts w:hint="default" w:ascii="宋体" w:hAnsi="宋体" w:eastAsia="宋体" w:cs="宋体"/>
          <w:snapToGrid/>
          <w:color w:val="000000"/>
          <w:kern w:val="2"/>
          <w:sz w:val="21"/>
          <w:szCs w:val="21"/>
          <w:lang w:val="en-US"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bookmarkStart w:id="0" w:name="_GoBack"/>
      <w:bookmarkEnd w:id="0"/>
    </w:p>
    <w:p w14:paraId="5FCEB3B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5EB75BA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z w:val="21"/>
          <w:szCs w:val="21"/>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sectPr>
      <w:pgSz w:w="11906" w:h="16839"/>
      <w:pgMar w:top="1431" w:right="1730"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91E497A-9D87-412E-9695-C146D4DB924A}"/>
  </w:font>
  <w:font w:name="黑体">
    <w:panose1 w:val="02010609060101010101"/>
    <w:charset w:val="86"/>
    <w:family w:val="auto"/>
    <w:pitch w:val="default"/>
    <w:sig w:usb0="800002BF" w:usb1="38CF7CFA" w:usb2="00000016" w:usb3="00000000" w:csb0="00040001" w:csb1="00000000"/>
    <w:embedRegular r:id="rId2" w:fontKey="{3AEE1041-6902-4569-8051-6150D65E82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56885810-0215-4352-9B1D-71F5A0CB6DA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913547"/>
    <w:rsid w:val="08AD4EDF"/>
    <w:rsid w:val="13985A93"/>
    <w:rsid w:val="1BFC2ACA"/>
    <w:rsid w:val="1E9012D5"/>
    <w:rsid w:val="24666A72"/>
    <w:rsid w:val="30F537B2"/>
    <w:rsid w:val="401A2236"/>
    <w:rsid w:val="424B1F31"/>
    <w:rsid w:val="59FB3DE5"/>
    <w:rsid w:val="6E23422F"/>
    <w:rsid w:val="7C100E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999</Words>
  <Characters>1453</Characters>
  <TotalTime>0</TotalTime>
  <ScaleCrop>false</ScaleCrop>
  <LinksUpToDate>false</LinksUpToDate>
  <CharactersWithSpaces>1538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WPS_1607522401</dc:creator>
  <cp:lastModifiedBy>。</cp:lastModifiedBy>
  <dcterms:modified xsi:type="dcterms:W3CDTF">2026-10-09T04:01:00Z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2026-09-30T17:11:19Z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75B8002DC1DC4B0CAB2C73330A717725_12</vt:lpwstr>
  </property>
</Properties>
</file>