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909CBD">
      <w:pPr>
        <w:spacing w:line="440" w:lineRule="exact"/>
        <w:jc w:val="center"/>
        <w:rPr>
          <w:rFonts w:hint="eastAsia" w:eastAsia="方正小标宋简体"/>
          <w:color w:val="000000"/>
          <w:sz w:val="32"/>
          <w:szCs w:val="32"/>
          <w:lang w:val="en-US" w:eastAsia="zh-CN"/>
        </w:rPr>
      </w:pPr>
      <w:bookmarkStart w:id="0" w:name="_Hlk102722693"/>
      <w:r>
        <w:rPr>
          <w:rFonts w:hint="eastAsia" w:eastAsia="方正小标宋简体"/>
          <w:color w:val="000000"/>
          <w:sz w:val="32"/>
          <w:szCs w:val="32"/>
          <w:lang w:val="en-US" w:eastAsia="zh-CN"/>
        </w:rPr>
        <w:t>攀枝花市家用和类似用途插头插座</w:t>
      </w:r>
      <w:bookmarkEnd w:id="0"/>
      <w:r>
        <w:rPr>
          <w:rFonts w:hint="eastAsia" w:eastAsia="方正小标宋简体"/>
          <w:color w:val="000000"/>
          <w:sz w:val="32"/>
          <w:szCs w:val="32"/>
          <w:lang w:val="en-US" w:eastAsia="zh-CN"/>
        </w:rPr>
        <w:t>产品质量</w:t>
      </w:r>
    </w:p>
    <w:p w14:paraId="3EB2A525">
      <w:pPr>
        <w:spacing w:line="440" w:lineRule="exact"/>
        <w:jc w:val="center"/>
        <w:rPr>
          <w:rFonts w:hint="eastAsia" w:eastAsia="方正小标宋简体"/>
          <w:color w:val="000000"/>
          <w:sz w:val="32"/>
          <w:szCs w:val="32"/>
          <w:lang w:val="en-US" w:eastAsia="zh-CN"/>
        </w:rPr>
      </w:pPr>
      <w:r>
        <w:rPr>
          <w:rFonts w:hint="eastAsia" w:eastAsia="方正小标宋简体"/>
          <w:color w:val="000000"/>
          <w:sz w:val="32"/>
          <w:szCs w:val="32"/>
          <w:lang w:val="en-US" w:eastAsia="zh-CN"/>
        </w:rPr>
        <w:t>监督抽查实施细则</w:t>
      </w:r>
    </w:p>
    <w:p w14:paraId="6A8E3E05">
      <w:pPr>
        <w:spacing w:line="440" w:lineRule="exact"/>
        <w:jc w:val="center"/>
        <w:rPr>
          <w:rFonts w:hint="eastAsia" w:eastAsia="方正小标宋简体"/>
          <w:color w:val="000000"/>
          <w:sz w:val="32"/>
          <w:szCs w:val="32"/>
          <w:lang w:val="en-US" w:eastAsia="zh-CN"/>
        </w:rPr>
      </w:pPr>
      <w:r>
        <w:rPr>
          <w:rFonts w:hint="eastAsia" w:eastAsia="方正小标宋简体"/>
          <w:color w:val="000000"/>
          <w:sz w:val="32"/>
          <w:szCs w:val="32"/>
          <w:lang w:val="en-US" w:eastAsia="zh-CN"/>
        </w:rPr>
        <w:t>（2026年版）</w:t>
      </w:r>
    </w:p>
    <w:p w14:paraId="36D36E09">
      <w:pPr>
        <w:snapToGrid w:val="0"/>
        <w:spacing w:line="440" w:lineRule="exact"/>
        <w:rPr>
          <w:rFonts w:eastAsia="黑体"/>
          <w:color w:val="000000"/>
          <w:szCs w:val="21"/>
        </w:rPr>
      </w:pPr>
    </w:p>
    <w:p w14:paraId="7B152AD7">
      <w:pPr>
        <w:snapToGrid w:val="0"/>
        <w:spacing w:line="440" w:lineRule="exact"/>
        <w:rPr>
          <w:rFonts w:eastAsia="黑体"/>
          <w:color w:val="000000"/>
          <w:szCs w:val="21"/>
        </w:rPr>
      </w:pPr>
      <w:r>
        <w:rPr>
          <w:rFonts w:eastAsia="黑体"/>
          <w:color w:val="000000"/>
          <w:szCs w:val="21"/>
        </w:rPr>
        <w:t>1 抽样方法</w:t>
      </w:r>
    </w:p>
    <w:p w14:paraId="3DE4F9B4">
      <w:pPr>
        <w:snapToGrid w:val="0"/>
        <w:spacing w:line="440" w:lineRule="exact"/>
        <w:ind w:firstLine="420" w:firstLineChars="200"/>
        <w:rPr>
          <w:color w:val="000000"/>
          <w:szCs w:val="21"/>
        </w:rPr>
      </w:pPr>
      <w:r>
        <w:rPr>
          <w:color w:val="000000"/>
          <w:szCs w:val="21"/>
        </w:rPr>
        <w:t>以随机抽样的方式在被抽样生产者、销售者的待销产品中抽取。</w:t>
      </w:r>
    </w:p>
    <w:p w14:paraId="45479172">
      <w:pPr>
        <w:snapToGrid w:val="0"/>
        <w:spacing w:line="440" w:lineRule="exact"/>
        <w:ind w:firstLine="420" w:firstLineChars="200"/>
        <w:rPr>
          <w:color w:val="000000"/>
          <w:szCs w:val="21"/>
        </w:rPr>
      </w:pPr>
      <w:r>
        <w:rPr>
          <w:color w:val="000000"/>
          <w:szCs w:val="21"/>
        </w:rPr>
        <w:t>随机数一般可使用随机数表等方法产生。</w:t>
      </w:r>
    </w:p>
    <w:p w14:paraId="750E3586">
      <w:pPr>
        <w:snapToGrid w:val="0"/>
        <w:spacing w:line="440" w:lineRule="exact"/>
        <w:ind w:firstLine="420" w:firstLineChars="200"/>
        <w:rPr>
          <w:color w:val="000000"/>
          <w:szCs w:val="21"/>
        </w:rPr>
      </w:pPr>
      <w:r>
        <w:rPr>
          <w:szCs w:val="21"/>
        </w:rPr>
        <w:t>每批次产品抽取样品</w:t>
      </w:r>
      <w:r>
        <w:rPr>
          <w:rFonts w:hint="eastAsia"/>
          <w:szCs w:val="21"/>
          <w:lang w:val="en-US" w:eastAsia="zh-CN"/>
        </w:rPr>
        <w:t>16个</w:t>
      </w:r>
      <w:r>
        <w:rPr>
          <w:szCs w:val="21"/>
        </w:rPr>
        <w:t>，其中</w:t>
      </w:r>
      <w:r>
        <w:rPr>
          <w:rFonts w:hint="eastAsia"/>
          <w:szCs w:val="21"/>
          <w:lang w:val="en-US" w:eastAsia="zh-CN"/>
        </w:rPr>
        <w:t>8个</w:t>
      </w:r>
      <w:r>
        <w:rPr>
          <w:szCs w:val="21"/>
        </w:rPr>
        <w:t>作为检验样品，</w:t>
      </w:r>
      <w:r>
        <w:rPr>
          <w:rFonts w:hint="eastAsia"/>
          <w:szCs w:val="21"/>
          <w:lang w:val="en-US" w:eastAsia="zh-CN"/>
        </w:rPr>
        <w:t>8个</w:t>
      </w:r>
      <w:r>
        <w:rPr>
          <w:szCs w:val="21"/>
        </w:rPr>
        <w:t>作为备用样品</w:t>
      </w:r>
      <w:r>
        <w:rPr>
          <w:rFonts w:hint="eastAsia"/>
          <w:szCs w:val="21"/>
          <w:lang w:eastAsia="zh-CN"/>
        </w:rPr>
        <w:t>；固定式插座、延长线插座检样3个，插头检样9个</w:t>
      </w:r>
      <w:r>
        <w:rPr>
          <w:szCs w:val="21"/>
        </w:rPr>
        <w:t>。</w:t>
      </w:r>
    </w:p>
    <w:p w14:paraId="708D343F">
      <w:pPr>
        <w:snapToGrid w:val="0"/>
        <w:spacing w:line="440" w:lineRule="exact"/>
        <w:rPr>
          <w:rFonts w:hint="eastAsia" w:eastAsia="黑体"/>
          <w:color w:val="000000"/>
          <w:szCs w:val="21"/>
        </w:rPr>
      </w:pPr>
      <w:r>
        <w:rPr>
          <w:rFonts w:eastAsia="黑体"/>
          <w:color w:val="000000"/>
          <w:szCs w:val="21"/>
        </w:rPr>
        <w:t>2 检验依据</w:t>
      </w:r>
    </w:p>
    <w:p w14:paraId="4C4F50F5">
      <w:pPr>
        <w:snapToGrid w:val="0"/>
        <w:spacing w:line="440" w:lineRule="exact"/>
        <w:jc w:val="center"/>
        <w:rPr>
          <w:rFonts w:hint="default" w:ascii="Times New Roman" w:hAnsi="Times New Roman" w:cs="Times New Roman"/>
          <w:color w:val="000000"/>
          <w:szCs w:val="21"/>
        </w:rPr>
      </w:pPr>
      <w:r>
        <w:rPr>
          <w:rFonts w:hint="default" w:ascii="Times New Roman" w:hAnsi="Times New Roman" w:cs="Times New Roman"/>
          <w:color w:val="000000"/>
          <w:szCs w:val="21"/>
        </w:rPr>
        <w:t>表1固定式插座</w:t>
      </w:r>
    </w:p>
    <w:tbl>
      <w:tblPr>
        <w:tblStyle w:val="5"/>
        <w:tblW w:w="43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3521"/>
        <w:gridCol w:w="3579"/>
      </w:tblGrid>
      <w:tr w14:paraId="7999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512" w:type="pct"/>
            <w:vAlign w:val="center"/>
          </w:tcPr>
          <w:p w14:paraId="402CA685">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序号</w:t>
            </w:r>
          </w:p>
        </w:tc>
        <w:tc>
          <w:tcPr>
            <w:tcW w:w="2225" w:type="pct"/>
            <w:vAlign w:val="center"/>
          </w:tcPr>
          <w:p w14:paraId="568E33B4">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检验项目</w:t>
            </w:r>
          </w:p>
        </w:tc>
        <w:tc>
          <w:tcPr>
            <w:tcW w:w="2262" w:type="pct"/>
            <w:vAlign w:val="center"/>
          </w:tcPr>
          <w:p w14:paraId="7EC9F4B6">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检验方法</w:t>
            </w:r>
          </w:p>
        </w:tc>
      </w:tr>
      <w:tr w14:paraId="74595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2" w:type="pct"/>
            <w:vAlign w:val="center"/>
          </w:tcPr>
          <w:p w14:paraId="1C08A411">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1</w:t>
            </w:r>
          </w:p>
        </w:tc>
        <w:tc>
          <w:tcPr>
            <w:tcW w:w="2225" w:type="pct"/>
            <w:vAlign w:val="center"/>
          </w:tcPr>
          <w:p w14:paraId="69FA56E8">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尺寸检查</w:t>
            </w:r>
          </w:p>
        </w:tc>
        <w:tc>
          <w:tcPr>
            <w:tcW w:w="2262" w:type="pct"/>
            <w:vAlign w:val="center"/>
          </w:tcPr>
          <w:p w14:paraId="540FF944">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1002</w:t>
            </w:r>
            <w:r>
              <w:rPr>
                <w:rFonts w:hint="eastAsia" w:cs="Times New Roman"/>
                <w:lang w:eastAsia="zh-CN"/>
              </w:rPr>
              <w:t>-</w:t>
            </w:r>
            <w:r>
              <w:rPr>
                <w:rFonts w:hint="default" w:ascii="Times New Roman" w:hAnsi="Times New Roman" w:cs="Times New Roman"/>
                <w:kern w:val="0"/>
                <w:szCs w:val="21"/>
              </w:rPr>
              <w:t>2008</w:t>
            </w:r>
          </w:p>
          <w:p w14:paraId="6D6EC643">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1002</w:t>
            </w:r>
            <w:r>
              <w:rPr>
                <w:rFonts w:hint="eastAsia" w:cs="Times New Roman"/>
                <w:lang w:eastAsia="zh-CN"/>
              </w:rPr>
              <w:t>-</w:t>
            </w:r>
            <w:r>
              <w:rPr>
                <w:rFonts w:hint="default" w:ascii="Times New Roman" w:hAnsi="Times New Roman" w:cs="Times New Roman"/>
                <w:kern w:val="0"/>
                <w:szCs w:val="21"/>
              </w:rPr>
              <w:t>2021</w:t>
            </w:r>
          </w:p>
          <w:p w14:paraId="5BCAA1AB">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2008</w:t>
            </w:r>
          </w:p>
          <w:p w14:paraId="5365AF80">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2021</w:t>
            </w:r>
          </w:p>
        </w:tc>
      </w:tr>
      <w:tr w14:paraId="64683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2" w:type="pct"/>
            <w:vAlign w:val="center"/>
          </w:tcPr>
          <w:p w14:paraId="17F6DBE0">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2</w:t>
            </w:r>
          </w:p>
        </w:tc>
        <w:tc>
          <w:tcPr>
            <w:tcW w:w="2225" w:type="pct"/>
            <w:vAlign w:val="center"/>
          </w:tcPr>
          <w:p w14:paraId="4A5E2A8D">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防触电保护</w:t>
            </w:r>
          </w:p>
        </w:tc>
        <w:tc>
          <w:tcPr>
            <w:tcW w:w="2262" w:type="pct"/>
            <w:vAlign w:val="center"/>
          </w:tcPr>
          <w:p w14:paraId="0371FD5A">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2008</w:t>
            </w:r>
          </w:p>
          <w:p w14:paraId="12B072DF">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2021</w:t>
            </w:r>
          </w:p>
        </w:tc>
      </w:tr>
      <w:tr w14:paraId="2A826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2" w:type="pct"/>
            <w:vAlign w:val="center"/>
          </w:tcPr>
          <w:p w14:paraId="08910F68">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3</w:t>
            </w:r>
          </w:p>
        </w:tc>
        <w:tc>
          <w:tcPr>
            <w:tcW w:w="2225" w:type="pct"/>
            <w:vAlign w:val="center"/>
          </w:tcPr>
          <w:p w14:paraId="5B7FA72D">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接地措施</w:t>
            </w:r>
          </w:p>
        </w:tc>
        <w:tc>
          <w:tcPr>
            <w:tcW w:w="2262" w:type="pct"/>
            <w:vAlign w:val="center"/>
          </w:tcPr>
          <w:p w14:paraId="5A2F21CD">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2008</w:t>
            </w:r>
          </w:p>
          <w:p w14:paraId="1BFC3B06">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2021</w:t>
            </w:r>
          </w:p>
        </w:tc>
      </w:tr>
      <w:tr w14:paraId="6C68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2" w:type="pct"/>
            <w:vAlign w:val="center"/>
          </w:tcPr>
          <w:p w14:paraId="2F497FE9">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2225" w:type="pct"/>
            <w:vAlign w:val="center"/>
          </w:tcPr>
          <w:p w14:paraId="64B10ECC">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固定式插座的结构</w:t>
            </w:r>
          </w:p>
        </w:tc>
        <w:tc>
          <w:tcPr>
            <w:tcW w:w="2262" w:type="pct"/>
            <w:vAlign w:val="center"/>
          </w:tcPr>
          <w:p w14:paraId="26231928">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2008</w:t>
            </w:r>
          </w:p>
          <w:p w14:paraId="7BD84810">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2021</w:t>
            </w:r>
          </w:p>
        </w:tc>
      </w:tr>
      <w:tr w14:paraId="16E5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2" w:type="pct"/>
            <w:vAlign w:val="center"/>
          </w:tcPr>
          <w:p w14:paraId="5226A57F">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5</w:t>
            </w:r>
          </w:p>
        </w:tc>
        <w:tc>
          <w:tcPr>
            <w:tcW w:w="2225" w:type="pct"/>
            <w:shd w:val="clear" w:color="auto" w:fill="auto"/>
            <w:vAlign w:val="center"/>
          </w:tcPr>
          <w:p w14:paraId="6C5F00A6">
            <w:pPr>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kern w:val="0"/>
                <w:szCs w:val="21"/>
              </w:rPr>
              <w:t>绝缘电阻和电气强度</w:t>
            </w:r>
          </w:p>
        </w:tc>
        <w:tc>
          <w:tcPr>
            <w:tcW w:w="2262" w:type="pct"/>
            <w:shd w:val="clear" w:color="auto" w:fill="auto"/>
            <w:vAlign w:val="center"/>
          </w:tcPr>
          <w:p w14:paraId="79FAEDB0">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2008</w:t>
            </w:r>
          </w:p>
          <w:p w14:paraId="4410414D">
            <w:pPr>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2021</w:t>
            </w:r>
          </w:p>
        </w:tc>
      </w:tr>
      <w:tr w14:paraId="35F9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2" w:type="pct"/>
            <w:vAlign w:val="center"/>
          </w:tcPr>
          <w:p w14:paraId="7DE46FEE">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6</w:t>
            </w:r>
          </w:p>
        </w:tc>
        <w:tc>
          <w:tcPr>
            <w:tcW w:w="2225" w:type="pct"/>
            <w:shd w:val="clear" w:color="auto" w:fill="auto"/>
            <w:vAlign w:val="center"/>
          </w:tcPr>
          <w:p w14:paraId="17AA9C61">
            <w:pPr>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kern w:val="0"/>
                <w:szCs w:val="21"/>
              </w:rPr>
              <w:t>爬电距离、电气间隙和通过密封胶的距离</w:t>
            </w:r>
          </w:p>
        </w:tc>
        <w:tc>
          <w:tcPr>
            <w:tcW w:w="2262" w:type="pct"/>
            <w:shd w:val="clear" w:color="auto" w:fill="auto"/>
            <w:vAlign w:val="center"/>
          </w:tcPr>
          <w:p w14:paraId="68BC1A04">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2008</w:t>
            </w:r>
          </w:p>
          <w:p w14:paraId="6B88B73C">
            <w:pPr>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2021</w:t>
            </w:r>
          </w:p>
        </w:tc>
      </w:tr>
    </w:tbl>
    <w:p w14:paraId="092DD13B">
      <w:pPr>
        <w:snapToGrid w:val="0"/>
        <w:spacing w:line="440" w:lineRule="exact"/>
        <w:jc w:val="center"/>
        <w:rPr>
          <w:rFonts w:hint="default" w:ascii="Times New Roman" w:hAnsi="Times New Roman" w:eastAsia="黑体" w:cs="Times New Roman"/>
          <w:color w:val="000000"/>
          <w:szCs w:val="21"/>
        </w:rPr>
      </w:pPr>
    </w:p>
    <w:p w14:paraId="0E6FE700">
      <w:pPr>
        <w:snapToGrid w:val="0"/>
        <w:spacing w:line="440" w:lineRule="exact"/>
        <w:jc w:val="center"/>
        <w:rPr>
          <w:rFonts w:hint="default" w:ascii="Times New Roman" w:hAnsi="Times New Roman" w:cs="Times New Roman"/>
          <w:color w:val="000000"/>
          <w:szCs w:val="21"/>
        </w:rPr>
      </w:pPr>
      <w:r>
        <w:rPr>
          <w:rFonts w:hint="default" w:ascii="Times New Roman" w:hAnsi="Times New Roman" w:cs="Times New Roman"/>
          <w:color w:val="000000"/>
          <w:szCs w:val="21"/>
        </w:rPr>
        <w:t>表2 插头</w:t>
      </w:r>
    </w:p>
    <w:tbl>
      <w:tblPr>
        <w:tblStyle w:val="5"/>
        <w:tblW w:w="43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3417"/>
        <w:gridCol w:w="3659"/>
      </w:tblGrid>
      <w:tr w14:paraId="6A16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528" w:type="pct"/>
            <w:vAlign w:val="center"/>
          </w:tcPr>
          <w:p w14:paraId="37445EB0">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序号</w:t>
            </w:r>
          </w:p>
        </w:tc>
        <w:tc>
          <w:tcPr>
            <w:tcW w:w="2159" w:type="pct"/>
            <w:vAlign w:val="center"/>
          </w:tcPr>
          <w:p w14:paraId="76472654">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检验项目</w:t>
            </w:r>
          </w:p>
        </w:tc>
        <w:tc>
          <w:tcPr>
            <w:tcW w:w="2312" w:type="pct"/>
            <w:vAlign w:val="center"/>
          </w:tcPr>
          <w:p w14:paraId="2559760E">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检验方法</w:t>
            </w:r>
          </w:p>
        </w:tc>
      </w:tr>
      <w:tr w14:paraId="2A0C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8" w:type="pct"/>
            <w:vAlign w:val="center"/>
          </w:tcPr>
          <w:p w14:paraId="5ADBD2CD">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1</w:t>
            </w:r>
          </w:p>
        </w:tc>
        <w:tc>
          <w:tcPr>
            <w:tcW w:w="2159" w:type="pct"/>
            <w:vAlign w:val="center"/>
          </w:tcPr>
          <w:p w14:paraId="032D9DEF">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尺寸检查</w:t>
            </w:r>
          </w:p>
        </w:tc>
        <w:tc>
          <w:tcPr>
            <w:tcW w:w="2312" w:type="pct"/>
            <w:vAlign w:val="center"/>
          </w:tcPr>
          <w:p w14:paraId="093CDB4B">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1002</w:t>
            </w:r>
            <w:r>
              <w:rPr>
                <w:rFonts w:hint="eastAsia" w:cs="Times New Roman"/>
                <w:kern w:val="0"/>
                <w:szCs w:val="21"/>
                <w:lang w:eastAsia="zh-CN"/>
              </w:rPr>
              <w:t>-</w:t>
            </w:r>
            <w:r>
              <w:rPr>
                <w:rFonts w:hint="default" w:ascii="Times New Roman" w:hAnsi="Times New Roman" w:cs="Times New Roman"/>
                <w:kern w:val="0"/>
                <w:szCs w:val="21"/>
              </w:rPr>
              <w:t>2008</w:t>
            </w:r>
          </w:p>
          <w:p w14:paraId="5A49BA99">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1002</w:t>
            </w:r>
            <w:r>
              <w:rPr>
                <w:rFonts w:hint="eastAsia" w:cs="Times New Roman"/>
                <w:kern w:val="0"/>
                <w:szCs w:val="21"/>
                <w:lang w:eastAsia="zh-CN"/>
              </w:rPr>
              <w:t>-</w:t>
            </w:r>
            <w:r>
              <w:rPr>
                <w:rFonts w:hint="default" w:ascii="Times New Roman" w:hAnsi="Times New Roman" w:cs="Times New Roman"/>
                <w:kern w:val="0"/>
                <w:szCs w:val="21"/>
              </w:rPr>
              <w:t>2021</w:t>
            </w:r>
          </w:p>
          <w:p w14:paraId="661EDBE9">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kern w:val="0"/>
                <w:szCs w:val="21"/>
                <w:lang w:eastAsia="zh-CN"/>
              </w:rPr>
              <w:t>-</w:t>
            </w:r>
            <w:r>
              <w:rPr>
                <w:rFonts w:hint="default" w:ascii="Times New Roman" w:hAnsi="Times New Roman" w:cs="Times New Roman"/>
                <w:kern w:val="0"/>
                <w:szCs w:val="21"/>
              </w:rPr>
              <w:t>2008</w:t>
            </w:r>
          </w:p>
          <w:p w14:paraId="73D867E4">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kern w:val="0"/>
                <w:szCs w:val="21"/>
                <w:lang w:eastAsia="zh-CN"/>
              </w:rPr>
              <w:t>-</w:t>
            </w:r>
            <w:r>
              <w:rPr>
                <w:rFonts w:hint="default" w:ascii="Times New Roman" w:hAnsi="Times New Roman" w:cs="Times New Roman"/>
                <w:kern w:val="0"/>
                <w:szCs w:val="21"/>
              </w:rPr>
              <w:t>2021</w:t>
            </w:r>
          </w:p>
        </w:tc>
      </w:tr>
      <w:tr w14:paraId="4A94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8" w:type="pct"/>
            <w:vAlign w:val="center"/>
          </w:tcPr>
          <w:p w14:paraId="5067CD5A">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2</w:t>
            </w:r>
          </w:p>
        </w:tc>
        <w:tc>
          <w:tcPr>
            <w:tcW w:w="2159" w:type="pct"/>
            <w:vAlign w:val="center"/>
          </w:tcPr>
          <w:p w14:paraId="000ABAAD">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防触电保护</w:t>
            </w:r>
          </w:p>
        </w:tc>
        <w:tc>
          <w:tcPr>
            <w:tcW w:w="2312" w:type="pct"/>
            <w:vAlign w:val="center"/>
          </w:tcPr>
          <w:p w14:paraId="6589CD84">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kern w:val="0"/>
                <w:szCs w:val="21"/>
                <w:lang w:eastAsia="zh-CN"/>
              </w:rPr>
              <w:t>-</w:t>
            </w:r>
            <w:r>
              <w:rPr>
                <w:rFonts w:hint="default" w:ascii="Times New Roman" w:hAnsi="Times New Roman" w:cs="Times New Roman"/>
                <w:kern w:val="0"/>
                <w:szCs w:val="21"/>
              </w:rPr>
              <w:t>2008</w:t>
            </w:r>
          </w:p>
          <w:p w14:paraId="2FFE055F">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kern w:val="0"/>
                <w:szCs w:val="21"/>
                <w:lang w:eastAsia="zh-CN"/>
              </w:rPr>
              <w:t>-</w:t>
            </w:r>
            <w:r>
              <w:rPr>
                <w:rFonts w:hint="default" w:ascii="Times New Roman" w:hAnsi="Times New Roman" w:cs="Times New Roman"/>
                <w:kern w:val="0"/>
                <w:szCs w:val="21"/>
              </w:rPr>
              <w:t>2021</w:t>
            </w:r>
          </w:p>
        </w:tc>
      </w:tr>
      <w:tr w14:paraId="4E30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8" w:type="pct"/>
            <w:vAlign w:val="center"/>
          </w:tcPr>
          <w:p w14:paraId="6A7C4B2D">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3</w:t>
            </w:r>
          </w:p>
        </w:tc>
        <w:tc>
          <w:tcPr>
            <w:tcW w:w="2159" w:type="pct"/>
            <w:vAlign w:val="center"/>
          </w:tcPr>
          <w:p w14:paraId="380AC829">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接地措施</w:t>
            </w:r>
          </w:p>
        </w:tc>
        <w:tc>
          <w:tcPr>
            <w:tcW w:w="2312" w:type="pct"/>
            <w:vAlign w:val="center"/>
          </w:tcPr>
          <w:p w14:paraId="29FA3339">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kern w:val="0"/>
                <w:szCs w:val="21"/>
                <w:lang w:eastAsia="zh-CN"/>
              </w:rPr>
              <w:t>-</w:t>
            </w:r>
            <w:r>
              <w:rPr>
                <w:rFonts w:hint="default" w:ascii="Times New Roman" w:hAnsi="Times New Roman" w:cs="Times New Roman"/>
                <w:kern w:val="0"/>
                <w:szCs w:val="21"/>
              </w:rPr>
              <w:t>2008</w:t>
            </w:r>
          </w:p>
          <w:p w14:paraId="17ED7ABA">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kern w:val="0"/>
                <w:szCs w:val="21"/>
                <w:lang w:eastAsia="zh-CN"/>
              </w:rPr>
              <w:t>-</w:t>
            </w:r>
            <w:r>
              <w:rPr>
                <w:rFonts w:hint="default" w:ascii="Times New Roman" w:hAnsi="Times New Roman" w:cs="Times New Roman"/>
                <w:kern w:val="0"/>
                <w:szCs w:val="21"/>
              </w:rPr>
              <w:t>2021</w:t>
            </w:r>
          </w:p>
        </w:tc>
      </w:tr>
      <w:tr w14:paraId="1F80D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8" w:type="pct"/>
            <w:vAlign w:val="center"/>
          </w:tcPr>
          <w:p w14:paraId="611A0676">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4</w:t>
            </w:r>
          </w:p>
        </w:tc>
        <w:tc>
          <w:tcPr>
            <w:tcW w:w="2159" w:type="pct"/>
            <w:vAlign w:val="center"/>
          </w:tcPr>
          <w:p w14:paraId="565D9AB4">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插头和移动式插座的结构</w:t>
            </w:r>
          </w:p>
        </w:tc>
        <w:tc>
          <w:tcPr>
            <w:tcW w:w="2312" w:type="pct"/>
            <w:vAlign w:val="center"/>
          </w:tcPr>
          <w:p w14:paraId="70A72514">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kern w:val="0"/>
                <w:szCs w:val="21"/>
                <w:lang w:eastAsia="zh-CN"/>
              </w:rPr>
              <w:t>-</w:t>
            </w:r>
            <w:r>
              <w:rPr>
                <w:rFonts w:hint="default" w:ascii="Times New Roman" w:hAnsi="Times New Roman" w:cs="Times New Roman"/>
                <w:kern w:val="0"/>
                <w:szCs w:val="21"/>
              </w:rPr>
              <w:t>2008</w:t>
            </w:r>
          </w:p>
          <w:p w14:paraId="5306FE46">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kern w:val="0"/>
                <w:szCs w:val="21"/>
                <w:lang w:eastAsia="zh-CN"/>
              </w:rPr>
              <w:t>-</w:t>
            </w:r>
            <w:r>
              <w:rPr>
                <w:rFonts w:hint="default" w:ascii="Times New Roman" w:hAnsi="Times New Roman" w:cs="Times New Roman"/>
                <w:kern w:val="0"/>
                <w:szCs w:val="21"/>
              </w:rPr>
              <w:t>2021</w:t>
            </w:r>
          </w:p>
        </w:tc>
      </w:tr>
      <w:tr w14:paraId="67A7D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8" w:type="pct"/>
            <w:vAlign w:val="center"/>
          </w:tcPr>
          <w:p w14:paraId="7626FEF8">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5</w:t>
            </w:r>
          </w:p>
        </w:tc>
        <w:tc>
          <w:tcPr>
            <w:tcW w:w="2159" w:type="pct"/>
            <w:shd w:val="clear" w:color="auto" w:fill="auto"/>
            <w:vAlign w:val="center"/>
          </w:tcPr>
          <w:p w14:paraId="6A814B6B">
            <w:pPr>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kern w:val="0"/>
                <w:szCs w:val="21"/>
              </w:rPr>
              <w:t>绝缘电阻和电气强度</w:t>
            </w:r>
          </w:p>
        </w:tc>
        <w:tc>
          <w:tcPr>
            <w:tcW w:w="2312" w:type="pct"/>
            <w:shd w:val="clear" w:color="auto" w:fill="auto"/>
            <w:vAlign w:val="center"/>
          </w:tcPr>
          <w:p w14:paraId="486851E1">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kern w:val="0"/>
                <w:szCs w:val="21"/>
                <w:lang w:eastAsia="zh-CN"/>
              </w:rPr>
              <w:t>-</w:t>
            </w:r>
            <w:r>
              <w:rPr>
                <w:rFonts w:hint="default" w:ascii="Times New Roman" w:hAnsi="Times New Roman" w:cs="Times New Roman"/>
                <w:kern w:val="0"/>
                <w:szCs w:val="21"/>
              </w:rPr>
              <w:t>2008</w:t>
            </w:r>
          </w:p>
          <w:p w14:paraId="12A33B5D">
            <w:pPr>
              <w:snapToGrid w:val="0"/>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GB/T 2099.1</w:t>
            </w:r>
            <w:r>
              <w:rPr>
                <w:rFonts w:hint="eastAsia" w:cs="Times New Roman"/>
                <w:kern w:val="0"/>
                <w:szCs w:val="21"/>
                <w:lang w:eastAsia="zh-CN"/>
              </w:rPr>
              <w:t>-</w:t>
            </w:r>
            <w:r>
              <w:rPr>
                <w:rFonts w:hint="default" w:ascii="Times New Roman" w:hAnsi="Times New Roman" w:cs="Times New Roman"/>
                <w:kern w:val="0"/>
                <w:szCs w:val="21"/>
              </w:rPr>
              <w:t>2021</w:t>
            </w:r>
          </w:p>
        </w:tc>
      </w:tr>
      <w:tr w14:paraId="4118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8" w:type="pct"/>
            <w:vAlign w:val="center"/>
          </w:tcPr>
          <w:p w14:paraId="1C1CBE2D">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7</w:t>
            </w:r>
          </w:p>
        </w:tc>
        <w:tc>
          <w:tcPr>
            <w:tcW w:w="2159" w:type="pct"/>
            <w:shd w:val="clear" w:color="auto" w:fill="auto"/>
            <w:vAlign w:val="center"/>
          </w:tcPr>
          <w:p w14:paraId="4BEDAFCD">
            <w:pPr>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kern w:val="0"/>
                <w:szCs w:val="21"/>
              </w:rPr>
              <w:t>绝缘材料的耐非正常热、耐燃和耐电痕化</w:t>
            </w:r>
          </w:p>
        </w:tc>
        <w:tc>
          <w:tcPr>
            <w:tcW w:w="2312" w:type="pct"/>
            <w:shd w:val="clear" w:color="auto" w:fill="auto"/>
            <w:vAlign w:val="center"/>
          </w:tcPr>
          <w:p w14:paraId="22329CAB">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kern w:val="0"/>
                <w:szCs w:val="21"/>
                <w:lang w:eastAsia="zh-CN"/>
              </w:rPr>
              <w:t>-</w:t>
            </w:r>
            <w:r>
              <w:rPr>
                <w:rFonts w:hint="default" w:ascii="Times New Roman" w:hAnsi="Times New Roman" w:cs="Times New Roman"/>
                <w:kern w:val="0"/>
                <w:szCs w:val="21"/>
              </w:rPr>
              <w:t>2008</w:t>
            </w:r>
          </w:p>
          <w:p w14:paraId="51CA2966">
            <w:pPr>
              <w:snapToGrid w:val="0"/>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GB/T 2099.1</w:t>
            </w:r>
            <w:r>
              <w:rPr>
                <w:rFonts w:hint="eastAsia" w:cs="Times New Roman"/>
                <w:kern w:val="0"/>
                <w:szCs w:val="21"/>
                <w:lang w:eastAsia="zh-CN"/>
              </w:rPr>
              <w:t>-</w:t>
            </w:r>
            <w:r>
              <w:rPr>
                <w:rFonts w:hint="default" w:ascii="Times New Roman" w:hAnsi="Times New Roman" w:cs="Times New Roman"/>
                <w:kern w:val="0"/>
                <w:szCs w:val="21"/>
              </w:rPr>
              <w:t>2021</w:t>
            </w:r>
          </w:p>
        </w:tc>
      </w:tr>
    </w:tbl>
    <w:p w14:paraId="204003A4">
      <w:pPr>
        <w:snapToGrid w:val="0"/>
        <w:spacing w:line="440" w:lineRule="exact"/>
        <w:jc w:val="center"/>
        <w:rPr>
          <w:rFonts w:hint="default" w:ascii="Times New Roman" w:hAnsi="Times New Roman" w:eastAsia="黑体" w:cs="Times New Roman"/>
          <w:color w:val="000000"/>
          <w:szCs w:val="21"/>
        </w:rPr>
      </w:pPr>
    </w:p>
    <w:p w14:paraId="6F2437C3">
      <w:pPr>
        <w:snapToGrid w:val="0"/>
        <w:spacing w:line="440" w:lineRule="exact"/>
        <w:jc w:val="center"/>
        <w:rPr>
          <w:rFonts w:hint="default" w:ascii="Times New Roman" w:hAnsi="Times New Roman" w:cs="Times New Roman"/>
          <w:color w:val="000000"/>
          <w:szCs w:val="21"/>
        </w:rPr>
      </w:pPr>
      <w:r>
        <w:rPr>
          <w:rFonts w:hint="default" w:ascii="Times New Roman" w:hAnsi="Times New Roman" w:cs="Times New Roman"/>
          <w:color w:val="000000"/>
          <w:szCs w:val="21"/>
        </w:rPr>
        <w:t>表3 延长线插座</w:t>
      </w:r>
    </w:p>
    <w:tbl>
      <w:tblPr>
        <w:tblStyle w:val="5"/>
        <w:tblW w:w="43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3404"/>
        <w:gridCol w:w="3686"/>
      </w:tblGrid>
      <w:tr w14:paraId="47FE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533" w:type="pct"/>
            <w:vAlign w:val="center"/>
          </w:tcPr>
          <w:p w14:paraId="7B47EDB2">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序号</w:t>
            </w:r>
          </w:p>
        </w:tc>
        <w:tc>
          <w:tcPr>
            <w:tcW w:w="2144" w:type="pct"/>
            <w:vAlign w:val="center"/>
          </w:tcPr>
          <w:p w14:paraId="0C3B72A5">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检验项目</w:t>
            </w:r>
          </w:p>
        </w:tc>
        <w:tc>
          <w:tcPr>
            <w:tcW w:w="2322" w:type="pct"/>
            <w:vAlign w:val="center"/>
          </w:tcPr>
          <w:p w14:paraId="044F0C97">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检验方法</w:t>
            </w:r>
          </w:p>
        </w:tc>
      </w:tr>
      <w:tr w14:paraId="3073D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vAlign w:val="center"/>
          </w:tcPr>
          <w:p w14:paraId="5D3F0C0F">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1</w:t>
            </w:r>
          </w:p>
        </w:tc>
        <w:tc>
          <w:tcPr>
            <w:tcW w:w="2144" w:type="pct"/>
            <w:vAlign w:val="center"/>
          </w:tcPr>
          <w:p w14:paraId="59FC298C">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尺寸检查</w:t>
            </w:r>
          </w:p>
        </w:tc>
        <w:tc>
          <w:tcPr>
            <w:tcW w:w="2322" w:type="pct"/>
            <w:vAlign w:val="center"/>
          </w:tcPr>
          <w:p w14:paraId="10A962F8">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2008</w:t>
            </w:r>
          </w:p>
          <w:p w14:paraId="30B6998F">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GB/T 2099.7</w:t>
            </w:r>
            <w:r>
              <w:rPr>
                <w:rFonts w:hint="eastAsia" w:cs="Times New Roman"/>
                <w:lang w:eastAsia="zh-CN"/>
              </w:rPr>
              <w:t>-</w:t>
            </w:r>
            <w:r>
              <w:rPr>
                <w:rFonts w:hint="default" w:ascii="Times New Roman" w:hAnsi="Times New Roman" w:cs="Times New Roman"/>
                <w:kern w:val="0"/>
                <w:szCs w:val="21"/>
              </w:rPr>
              <w:t>2015</w:t>
            </w:r>
          </w:p>
        </w:tc>
      </w:tr>
      <w:tr w14:paraId="39AF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vAlign w:val="center"/>
          </w:tcPr>
          <w:p w14:paraId="69F6D36D">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2</w:t>
            </w:r>
          </w:p>
        </w:tc>
        <w:tc>
          <w:tcPr>
            <w:tcW w:w="2144" w:type="pct"/>
            <w:vAlign w:val="center"/>
          </w:tcPr>
          <w:p w14:paraId="2E647CA9">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防触电保护</w:t>
            </w:r>
          </w:p>
        </w:tc>
        <w:tc>
          <w:tcPr>
            <w:tcW w:w="2322" w:type="pct"/>
            <w:vAlign w:val="center"/>
          </w:tcPr>
          <w:p w14:paraId="40DF3BB7">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2008</w:t>
            </w:r>
          </w:p>
          <w:p w14:paraId="5B72E555">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GB/T 2099.7</w:t>
            </w:r>
            <w:r>
              <w:rPr>
                <w:rFonts w:hint="eastAsia" w:cs="Times New Roman"/>
                <w:lang w:eastAsia="zh-CN"/>
              </w:rPr>
              <w:t>-</w:t>
            </w:r>
            <w:r>
              <w:rPr>
                <w:rFonts w:hint="default" w:ascii="Times New Roman" w:hAnsi="Times New Roman" w:cs="Times New Roman"/>
                <w:kern w:val="0"/>
                <w:szCs w:val="21"/>
              </w:rPr>
              <w:t>2015</w:t>
            </w:r>
          </w:p>
        </w:tc>
      </w:tr>
      <w:tr w14:paraId="6E124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vAlign w:val="center"/>
          </w:tcPr>
          <w:p w14:paraId="07EECEB5">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3</w:t>
            </w:r>
          </w:p>
        </w:tc>
        <w:tc>
          <w:tcPr>
            <w:tcW w:w="2144" w:type="pct"/>
            <w:vAlign w:val="center"/>
          </w:tcPr>
          <w:p w14:paraId="7A5C6C08">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接地措施</w:t>
            </w:r>
          </w:p>
        </w:tc>
        <w:tc>
          <w:tcPr>
            <w:tcW w:w="2322" w:type="pct"/>
            <w:vAlign w:val="center"/>
          </w:tcPr>
          <w:p w14:paraId="6D4F1E32">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2008</w:t>
            </w:r>
          </w:p>
          <w:p w14:paraId="6FEAEB38">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GB/T 2099.7</w:t>
            </w:r>
            <w:r>
              <w:rPr>
                <w:rFonts w:hint="eastAsia" w:cs="Times New Roman"/>
                <w:lang w:eastAsia="zh-CN"/>
              </w:rPr>
              <w:t>-</w:t>
            </w:r>
            <w:r>
              <w:rPr>
                <w:rFonts w:hint="default" w:ascii="Times New Roman" w:hAnsi="Times New Roman" w:cs="Times New Roman"/>
                <w:kern w:val="0"/>
                <w:szCs w:val="21"/>
              </w:rPr>
              <w:t>2015</w:t>
            </w:r>
          </w:p>
        </w:tc>
      </w:tr>
      <w:tr w14:paraId="6C4F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vAlign w:val="center"/>
          </w:tcPr>
          <w:p w14:paraId="68F7DB48">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4</w:t>
            </w:r>
          </w:p>
        </w:tc>
        <w:tc>
          <w:tcPr>
            <w:tcW w:w="2144" w:type="pct"/>
            <w:vAlign w:val="center"/>
          </w:tcPr>
          <w:p w14:paraId="16BCF590">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延长线插座的结构/移动式插座的结构</w:t>
            </w:r>
          </w:p>
        </w:tc>
        <w:tc>
          <w:tcPr>
            <w:tcW w:w="2322" w:type="pct"/>
            <w:vAlign w:val="center"/>
          </w:tcPr>
          <w:p w14:paraId="13405A67">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2008</w:t>
            </w:r>
          </w:p>
          <w:p w14:paraId="2C1B6C2B">
            <w:pPr>
              <w:snapToGrid w:val="0"/>
              <w:jc w:val="center"/>
              <w:rPr>
                <w:rFonts w:hint="default" w:ascii="Times New Roman" w:hAnsi="Times New Roman" w:cs="Times New Roman"/>
                <w:color w:val="000000"/>
                <w:szCs w:val="21"/>
              </w:rPr>
            </w:pPr>
            <w:r>
              <w:rPr>
                <w:rFonts w:hint="default" w:ascii="Times New Roman" w:hAnsi="Times New Roman" w:cs="Times New Roman"/>
                <w:kern w:val="0"/>
                <w:szCs w:val="21"/>
              </w:rPr>
              <w:t>GB/T 2099.7</w:t>
            </w:r>
            <w:r>
              <w:rPr>
                <w:rFonts w:hint="eastAsia" w:cs="Times New Roman"/>
                <w:lang w:eastAsia="zh-CN"/>
              </w:rPr>
              <w:t>-</w:t>
            </w:r>
            <w:r>
              <w:rPr>
                <w:rFonts w:hint="default" w:ascii="Times New Roman" w:hAnsi="Times New Roman" w:cs="Times New Roman"/>
                <w:kern w:val="0"/>
                <w:szCs w:val="21"/>
              </w:rPr>
              <w:t>2015</w:t>
            </w:r>
          </w:p>
        </w:tc>
      </w:tr>
      <w:tr w14:paraId="3F7A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vAlign w:val="center"/>
          </w:tcPr>
          <w:p w14:paraId="5E3D5D06">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5</w:t>
            </w:r>
          </w:p>
        </w:tc>
        <w:tc>
          <w:tcPr>
            <w:tcW w:w="2144" w:type="pct"/>
            <w:shd w:val="clear" w:color="auto" w:fill="auto"/>
            <w:vAlign w:val="center"/>
          </w:tcPr>
          <w:p w14:paraId="7CD7BE9B">
            <w:pPr>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kern w:val="0"/>
                <w:szCs w:val="21"/>
              </w:rPr>
              <w:t>绝缘电阻和电气强度</w:t>
            </w:r>
          </w:p>
        </w:tc>
        <w:tc>
          <w:tcPr>
            <w:tcW w:w="2322" w:type="pct"/>
            <w:shd w:val="clear" w:color="auto" w:fill="auto"/>
            <w:vAlign w:val="center"/>
          </w:tcPr>
          <w:p w14:paraId="7BF66D87">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2008</w:t>
            </w:r>
          </w:p>
          <w:p w14:paraId="3E3BC801">
            <w:pPr>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kern w:val="0"/>
                <w:szCs w:val="21"/>
              </w:rPr>
              <w:t>GB/T 2099.7</w:t>
            </w:r>
            <w:r>
              <w:rPr>
                <w:rFonts w:hint="eastAsia" w:cs="Times New Roman"/>
                <w:lang w:eastAsia="zh-CN"/>
              </w:rPr>
              <w:t>-</w:t>
            </w:r>
            <w:r>
              <w:rPr>
                <w:rFonts w:hint="default" w:ascii="Times New Roman" w:hAnsi="Times New Roman" w:cs="Times New Roman"/>
                <w:kern w:val="0"/>
                <w:szCs w:val="21"/>
              </w:rPr>
              <w:t>2015</w:t>
            </w:r>
          </w:p>
        </w:tc>
      </w:tr>
      <w:tr w14:paraId="1F90A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vAlign w:val="center"/>
          </w:tcPr>
          <w:p w14:paraId="4E140EF3">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6</w:t>
            </w:r>
          </w:p>
        </w:tc>
        <w:tc>
          <w:tcPr>
            <w:tcW w:w="2144" w:type="pct"/>
            <w:shd w:val="clear" w:color="auto" w:fill="auto"/>
            <w:vAlign w:val="center"/>
          </w:tcPr>
          <w:p w14:paraId="4E68842C">
            <w:pPr>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0"/>
                <w:szCs w:val="21"/>
              </w:rPr>
              <w:t>拔出插头所需的力</w:t>
            </w:r>
          </w:p>
        </w:tc>
        <w:tc>
          <w:tcPr>
            <w:tcW w:w="2322" w:type="pct"/>
            <w:shd w:val="clear" w:color="auto" w:fill="auto"/>
            <w:vAlign w:val="center"/>
          </w:tcPr>
          <w:p w14:paraId="4DB34D7E">
            <w:pPr>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GB/T 2099.1</w:t>
            </w:r>
            <w:r>
              <w:rPr>
                <w:rFonts w:hint="eastAsia" w:cs="Times New Roman"/>
                <w:color w:val="auto"/>
                <w:lang w:eastAsia="zh-CN"/>
              </w:rPr>
              <w:t>-</w:t>
            </w:r>
            <w:r>
              <w:rPr>
                <w:rFonts w:hint="default" w:ascii="Times New Roman" w:hAnsi="Times New Roman" w:cs="Times New Roman"/>
                <w:color w:val="auto"/>
                <w:kern w:val="0"/>
                <w:szCs w:val="21"/>
              </w:rPr>
              <w:t>2008</w:t>
            </w:r>
          </w:p>
          <w:p w14:paraId="5BED1A58">
            <w:pPr>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0"/>
                <w:szCs w:val="21"/>
              </w:rPr>
              <w:t>GB/T 2099.7</w:t>
            </w:r>
            <w:r>
              <w:rPr>
                <w:rFonts w:hint="eastAsia" w:cs="Times New Roman"/>
                <w:color w:val="auto"/>
                <w:lang w:eastAsia="zh-CN"/>
              </w:rPr>
              <w:t>-</w:t>
            </w:r>
            <w:r>
              <w:rPr>
                <w:rFonts w:hint="default" w:ascii="Times New Roman" w:hAnsi="Times New Roman" w:cs="Times New Roman"/>
                <w:color w:val="auto"/>
                <w:kern w:val="0"/>
                <w:szCs w:val="21"/>
              </w:rPr>
              <w:t>2015</w:t>
            </w:r>
          </w:p>
        </w:tc>
      </w:tr>
      <w:tr w14:paraId="6018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vAlign w:val="center"/>
          </w:tcPr>
          <w:p w14:paraId="49FAEEDE">
            <w:pPr>
              <w:snapToGrid w:val="0"/>
              <w:jc w:val="center"/>
              <w:rPr>
                <w:rFonts w:hint="default" w:ascii="Times New Roman" w:hAnsi="Times New Roman" w:cs="Times New Roman"/>
                <w:color w:val="000000"/>
                <w:szCs w:val="21"/>
              </w:rPr>
            </w:pPr>
            <w:r>
              <w:rPr>
                <w:rFonts w:hint="default" w:ascii="Times New Roman" w:hAnsi="Times New Roman" w:cs="Times New Roman"/>
                <w:color w:val="000000"/>
                <w:szCs w:val="21"/>
              </w:rPr>
              <w:t>7</w:t>
            </w:r>
          </w:p>
        </w:tc>
        <w:tc>
          <w:tcPr>
            <w:tcW w:w="2144" w:type="pct"/>
            <w:shd w:val="clear" w:color="auto" w:fill="auto"/>
            <w:vAlign w:val="center"/>
          </w:tcPr>
          <w:p w14:paraId="4492EA41">
            <w:pPr>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kern w:val="0"/>
                <w:szCs w:val="21"/>
              </w:rPr>
              <w:t>爬电距离、电气间隙和通过密封胶的距离</w:t>
            </w:r>
          </w:p>
        </w:tc>
        <w:tc>
          <w:tcPr>
            <w:tcW w:w="2322" w:type="pct"/>
            <w:shd w:val="clear" w:color="auto" w:fill="auto"/>
            <w:vAlign w:val="center"/>
          </w:tcPr>
          <w:p w14:paraId="6AC2D3AD">
            <w:pPr>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GB/T 2099.1</w:t>
            </w:r>
            <w:r>
              <w:rPr>
                <w:rFonts w:hint="eastAsia" w:cs="Times New Roman"/>
                <w:lang w:eastAsia="zh-CN"/>
              </w:rPr>
              <w:t>-</w:t>
            </w:r>
            <w:r>
              <w:rPr>
                <w:rFonts w:hint="default" w:ascii="Times New Roman" w:hAnsi="Times New Roman" w:cs="Times New Roman"/>
                <w:kern w:val="0"/>
                <w:szCs w:val="21"/>
              </w:rPr>
              <w:t>2008</w:t>
            </w:r>
          </w:p>
          <w:p w14:paraId="4E86B908">
            <w:pPr>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cs="Times New Roman"/>
                <w:kern w:val="0"/>
                <w:szCs w:val="21"/>
              </w:rPr>
              <w:t>GB/T 2099.7</w:t>
            </w:r>
            <w:r>
              <w:rPr>
                <w:rFonts w:hint="eastAsia" w:cs="Times New Roman"/>
                <w:lang w:eastAsia="zh-CN"/>
              </w:rPr>
              <w:t>-</w:t>
            </w:r>
            <w:r>
              <w:rPr>
                <w:rFonts w:hint="default" w:ascii="Times New Roman" w:hAnsi="Times New Roman" w:cs="Times New Roman"/>
                <w:kern w:val="0"/>
                <w:szCs w:val="21"/>
              </w:rPr>
              <w:t>2015</w:t>
            </w:r>
          </w:p>
        </w:tc>
      </w:tr>
    </w:tbl>
    <w:p w14:paraId="14B36B73">
      <w:pPr>
        <w:snapToGrid w:val="0"/>
        <w:spacing w:line="440" w:lineRule="exact"/>
        <w:ind w:firstLine="420" w:firstLineChars="200"/>
        <w:rPr>
          <w:color w:val="000000"/>
          <w:szCs w:val="21"/>
        </w:rPr>
      </w:pPr>
      <w:r>
        <w:rPr>
          <w:color w:val="000000"/>
          <w:szCs w:val="21"/>
        </w:rPr>
        <w:t>执行企业标准、团体标准、地方标准的产品，检验项目参照上述内容执行。</w:t>
      </w:r>
    </w:p>
    <w:p w14:paraId="1BB2E5C4">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01DEE1EA">
      <w:pPr>
        <w:spacing w:line="360" w:lineRule="auto"/>
        <w:rPr>
          <w:rFonts w:eastAsia="黑体"/>
          <w:color w:val="000000"/>
          <w:szCs w:val="21"/>
        </w:rPr>
      </w:pPr>
      <w:r>
        <w:rPr>
          <w:rFonts w:eastAsia="黑体"/>
          <w:color w:val="000000"/>
          <w:szCs w:val="21"/>
        </w:rPr>
        <w:t>3 判定规则</w:t>
      </w:r>
    </w:p>
    <w:p w14:paraId="21A39AB1">
      <w:pPr>
        <w:snapToGrid w:val="0"/>
        <w:spacing w:line="440" w:lineRule="exact"/>
        <w:rPr>
          <w:color w:val="000000"/>
          <w:szCs w:val="21"/>
        </w:rPr>
      </w:pPr>
      <w:r>
        <w:rPr>
          <w:color w:val="000000"/>
          <w:szCs w:val="21"/>
        </w:rPr>
        <w:t>3.1依据标准</w:t>
      </w:r>
    </w:p>
    <w:p w14:paraId="7A8707DB">
      <w:pPr>
        <w:snapToGrid w:val="0"/>
        <w:spacing w:line="440" w:lineRule="exact"/>
        <w:ind w:firstLine="359" w:firstLineChars="171"/>
        <w:rPr>
          <w:color w:val="000000"/>
          <w:szCs w:val="21"/>
        </w:rPr>
      </w:pPr>
      <w:r>
        <w:rPr>
          <w:color w:val="000000"/>
          <w:szCs w:val="21"/>
        </w:rPr>
        <w:t>GB/T 2099.1</w:t>
      </w:r>
      <w:r>
        <w:rPr>
          <w:rFonts w:hint="eastAsia"/>
          <w:lang w:eastAsia="zh-CN"/>
        </w:rPr>
        <w:t>-</w:t>
      </w:r>
      <w:r>
        <w:rPr>
          <w:color w:val="000000"/>
          <w:szCs w:val="21"/>
        </w:rPr>
        <w:t>2008 家用和类似用途插头插座 第1部分：通用要求</w:t>
      </w:r>
    </w:p>
    <w:p w14:paraId="5F8C573C">
      <w:pPr>
        <w:snapToGrid w:val="0"/>
        <w:spacing w:line="440" w:lineRule="exact"/>
        <w:ind w:firstLine="359" w:firstLineChars="171"/>
        <w:rPr>
          <w:color w:val="000000"/>
          <w:szCs w:val="21"/>
        </w:rPr>
      </w:pPr>
      <w:r>
        <w:rPr>
          <w:color w:val="000000"/>
          <w:szCs w:val="21"/>
        </w:rPr>
        <w:t>GB/T 2099.1</w:t>
      </w:r>
      <w:r>
        <w:rPr>
          <w:rFonts w:hint="eastAsia"/>
          <w:lang w:eastAsia="zh-CN"/>
        </w:rPr>
        <w:t>-</w:t>
      </w:r>
      <w:r>
        <w:rPr>
          <w:color w:val="000000"/>
          <w:szCs w:val="21"/>
        </w:rPr>
        <w:t>2021 家用和类似用途插头插座 第1部分：通用要求</w:t>
      </w:r>
    </w:p>
    <w:p w14:paraId="4F8A12DD">
      <w:pPr>
        <w:snapToGrid w:val="0"/>
        <w:spacing w:line="440" w:lineRule="exact"/>
        <w:ind w:firstLine="359" w:firstLineChars="171"/>
        <w:rPr>
          <w:color w:val="000000"/>
          <w:szCs w:val="21"/>
        </w:rPr>
      </w:pPr>
      <w:r>
        <w:rPr>
          <w:color w:val="000000"/>
          <w:szCs w:val="21"/>
        </w:rPr>
        <w:t>GB/T 2099.7</w:t>
      </w:r>
      <w:r>
        <w:rPr>
          <w:rFonts w:hint="eastAsia"/>
          <w:lang w:eastAsia="zh-CN"/>
        </w:rPr>
        <w:t>-</w:t>
      </w:r>
      <w:r>
        <w:rPr>
          <w:color w:val="000000"/>
          <w:szCs w:val="21"/>
        </w:rPr>
        <w:t>2015 家用和类似用途插头插座 第2-7部分：延长线插座的特殊要求</w:t>
      </w:r>
    </w:p>
    <w:p w14:paraId="287B9C13">
      <w:pPr>
        <w:snapToGrid w:val="0"/>
        <w:spacing w:line="440" w:lineRule="exact"/>
        <w:ind w:firstLine="363" w:firstLineChars="173"/>
        <w:rPr>
          <w:color w:val="000000"/>
          <w:szCs w:val="21"/>
        </w:rPr>
      </w:pPr>
      <w:r>
        <w:rPr>
          <w:color w:val="000000"/>
          <w:szCs w:val="21"/>
        </w:rPr>
        <w:t>现行有效的企业标准、团体标准、地方标准及产品明示质量要求</w:t>
      </w:r>
    </w:p>
    <w:p w14:paraId="4D8FC2A2">
      <w:pPr>
        <w:snapToGrid w:val="0"/>
        <w:spacing w:line="440" w:lineRule="exact"/>
        <w:rPr>
          <w:color w:val="000000"/>
          <w:szCs w:val="21"/>
        </w:rPr>
      </w:pPr>
      <w:r>
        <w:rPr>
          <w:color w:val="000000"/>
          <w:szCs w:val="21"/>
        </w:rPr>
        <w:t>3.2判定原则</w:t>
      </w:r>
    </w:p>
    <w:p w14:paraId="06EDAD1C">
      <w:pPr>
        <w:snapToGrid w:val="0"/>
        <w:spacing w:line="440" w:lineRule="exact"/>
        <w:ind w:firstLine="420" w:firstLineChars="200"/>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6D095EDD">
      <w:pPr>
        <w:snapToGrid w:val="0"/>
        <w:spacing w:line="440" w:lineRule="exact"/>
        <w:ind w:firstLine="417" w:firstLineChars="199"/>
        <w:rPr>
          <w:color w:val="000000"/>
          <w:szCs w:val="21"/>
        </w:rPr>
      </w:pPr>
      <w:r>
        <w:rPr>
          <w:color w:val="000000"/>
          <w:szCs w:val="21"/>
        </w:rPr>
        <w:t>若被检产品明示的质量要求高于本细则中检验项目依据的标准要求时，应按被检产品明示的质量要求判定。</w:t>
      </w:r>
    </w:p>
    <w:p w14:paraId="234E595B">
      <w:pPr>
        <w:snapToGrid w:val="0"/>
        <w:spacing w:line="440" w:lineRule="exact"/>
        <w:ind w:firstLine="417" w:firstLineChars="199"/>
        <w:rPr>
          <w:color w:val="000000"/>
          <w:szCs w:val="21"/>
        </w:rPr>
      </w:pPr>
      <w:r>
        <w:rPr>
          <w:color w:val="000000"/>
          <w:szCs w:val="21"/>
        </w:rPr>
        <w:t>若被检产品明示的质量要求低于本细则中检验项目依据的强制性标准要求时，应按照强制性标准要求判定。</w:t>
      </w:r>
    </w:p>
    <w:p w14:paraId="2CBAB75A">
      <w:pPr>
        <w:snapToGrid w:val="0"/>
        <w:spacing w:line="440" w:lineRule="exact"/>
        <w:ind w:firstLine="417" w:firstLineChars="199"/>
        <w:rPr>
          <w:color w:val="000000"/>
          <w:szCs w:val="21"/>
        </w:rPr>
      </w:pPr>
      <w:r>
        <w:rPr>
          <w:color w:val="000000"/>
          <w:szCs w:val="21"/>
        </w:rPr>
        <w:t>若被检产品明示的质量要求低于或包含本细则中检验项目依据的推荐性标准要求时，应以被检产品明示的质量要求判定。</w:t>
      </w:r>
    </w:p>
    <w:p w14:paraId="743400BE">
      <w:pPr>
        <w:snapToGrid w:val="0"/>
        <w:spacing w:line="440" w:lineRule="exact"/>
        <w:ind w:firstLine="417" w:firstLineChars="199"/>
        <w:rPr>
          <w:color w:val="000000"/>
          <w:szCs w:val="21"/>
        </w:rPr>
      </w:pPr>
      <w:r>
        <w:rPr>
          <w:color w:val="000000"/>
          <w:szCs w:val="21"/>
        </w:rPr>
        <w:t>若被检产品明示的质量要求缺少本细则中检验项目依据的强制性标准要求时，应按照强制性标准要求判定。</w:t>
      </w:r>
    </w:p>
    <w:p w14:paraId="69E17F9B">
      <w:pPr>
        <w:snapToGrid w:val="0"/>
        <w:spacing w:line="440" w:lineRule="exact"/>
        <w:ind w:firstLine="417" w:firstLineChars="199"/>
        <w:rPr>
          <w:rFonts w:ascii="Times New Roman" w:hAnsi="Times New Roman"/>
          <w:color w:val="000000"/>
          <w:kern w:val="2"/>
          <w:sz w:val="21"/>
          <w:szCs w:val="21"/>
        </w:rPr>
      </w:pPr>
      <w:r>
        <w:rPr>
          <w:color w:val="000000"/>
          <w:szCs w:val="21"/>
        </w:rPr>
        <w:t>若被检产品明示的质量要求缺少本细则中检验项目依据的推荐性标准要求时，该项目不参与判定。</w:t>
      </w:r>
      <w:bookmarkStart w:id="1" w:name="_GoBack"/>
      <w:bookmarkEnd w:id="1"/>
    </w:p>
    <w:sectPr>
      <w:headerReference r:id="rId3" w:type="default"/>
      <w:footerReference r:id="rId4" w:type="default"/>
      <w:footerReference r:id="rId5" w:type="even"/>
      <w:pgSz w:w="11906" w:h="16838"/>
      <w:pgMar w:top="1985" w:right="1474" w:bottom="1644" w:left="1474" w:header="851" w:footer="11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51FCE4F-12E3-453A-8B73-CD2E2B16247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E930F70-71F6-4A21-93E7-8EC183AE9AA6}"/>
  </w:font>
  <w:font w:name="方正小标宋简体">
    <w:panose1 w:val="02000000000000000000"/>
    <w:charset w:val="86"/>
    <w:family w:val="auto"/>
    <w:pitch w:val="default"/>
    <w:sig w:usb0="00000001" w:usb1="08000000" w:usb2="00000000" w:usb3="00000000" w:csb0="00040000" w:csb1="00000000"/>
    <w:embedRegular r:id="rId3" w:fontKey="{1122CE52-AC62-4AAB-BB30-AEDC4FD47B2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3B468">
    <w:pPr>
      <w:pStyle w:val="2"/>
      <w:jc w:val="center"/>
    </w:pPr>
    <w:r>
      <w:rPr>
        <w:lang w:val="zh-CN"/>
      </w:rPr>
      <w:fldChar w:fldCharType="begin"/>
    </w:r>
    <w:r>
      <w:rPr>
        <w:lang w:val="zh-CN"/>
      </w:rPr>
      <w:instrText xml:space="preserve"> PAGE   \* MERGEFORMAT </w:instrText>
    </w:r>
    <w:r>
      <w:rPr>
        <w:lang w:val="zh-CN"/>
      </w:rPr>
      <w:fldChar w:fldCharType="separate"/>
    </w:r>
    <w:r>
      <w:t>3</w:t>
    </w:r>
    <w:r>
      <w:rPr>
        <w:lang w:val="zh-CN"/>
      </w:rPr>
      <w:fldChar w:fldCharType="end"/>
    </w:r>
  </w:p>
  <w:p w14:paraId="20F5DC92">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F6F54">
    <w:pPr>
      <w:pStyle w:val="2"/>
      <w:framePr w:wrap="around" w:vAnchor="text" w:hAnchor="margin" w:xAlign="center" w:y="1"/>
      <w:rPr>
        <w:rStyle w:val="7"/>
      </w:rPr>
    </w:pPr>
    <w:r>
      <w:fldChar w:fldCharType="begin"/>
    </w:r>
    <w:r>
      <w:rPr>
        <w:rStyle w:val="7"/>
      </w:rPr>
      <w:instrText xml:space="preserve">PAGE  </w:instrText>
    </w:r>
    <w:r>
      <w:fldChar w:fldCharType="separate"/>
    </w:r>
    <w:r>
      <w:rPr>
        <w:rStyle w:val="7"/>
      </w:rPr>
      <w:t>2</w:t>
    </w:r>
    <w:r>
      <w:fldChar w:fldCharType="end"/>
    </w:r>
  </w:p>
  <w:p w14:paraId="1C71E42E">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B632F">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4MjIzMGQwNmNlZDg5MTdhNDcxMmY4N2I0N2Y4NmMifQ=="/>
    <w:docVar w:name="KSO_WPS_MARK_KEY" w:val="76c5cdfb-ed03-47d7-bc2a-e5590bcffb8b"/>
  </w:docVars>
  <w:rsids>
    <w:rsidRoot w:val="097364C9"/>
    <w:rsid w:val="006E70CC"/>
    <w:rsid w:val="00752E30"/>
    <w:rsid w:val="00CB1867"/>
    <w:rsid w:val="00CF2D01"/>
    <w:rsid w:val="00DF2059"/>
    <w:rsid w:val="00F7198C"/>
    <w:rsid w:val="01CD064A"/>
    <w:rsid w:val="06515869"/>
    <w:rsid w:val="097364C9"/>
    <w:rsid w:val="0CD9316F"/>
    <w:rsid w:val="16901865"/>
    <w:rsid w:val="188E5B98"/>
    <w:rsid w:val="23E15A7C"/>
    <w:rsid w:val="25F72C80"/>
    <w:rsid w:val="2CA22666"/>
    <w:rsid w:val="2D376058"/>
    <w:rsid w:val="42E11C2C"/>
    <w:rsid w:val="44906321"/>
    <w:rsid w:val="48EC7000"/>
    <w:rsid w:val="56C570A9"/>
    <w:rsid w:val="58513343"/>
    <w:rsid w:val="60942A8B"/>
    <w:rsid w:val="613B488F"/>
    <w:rsid w:val="66514737"/>
    <w:rsid w:val="66B36FD6"/>
    <w:rsid w:val="686233AC"/>
    <w:rsid w:val="6A476002"/>
    <w:rsid w:val="757C1E26"/>
    <w:rsid w:val="763509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spacing w:before="100" w:beforeAutospacing="1" w:after="100" w:afterAutospacing="1"/>
      <w:jc w:val="left"/>
    </w:pPr>
    <w:rPr>
      <w:rFonts w:ascii="Calibri" w:hAnsi="Calibri"/>
      <w:kern w:val="0"/>
      <w:sz w:val="24"/>
      <w:szCs w:val="22"/>
    </w:rPr>
  </w:style>
  <w:style w:type="character" w:styleId="7">
    <w:name w:val="page numb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966</Words>
  <Characters>1553</Characters>
  <Lines>26</Lines>
  <Paragraphs>7</Paragraphs>
  <TotalTime>0</TotalTime>
  <ScaleCrop>false</ScaleCrop>
  <LinksUpToDate>false</LinksUpToDate>
  <CharactersWithSpaces>1609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2023-03-06T01:58:00Z</dcterms:created>
  <dc:creator>谭凝</dc:creator>
  <cp:lastModifiedBy>。</cp:lastModifiedBy>
  <cp:lastPrinted>2024-05-11T09:02:00Z</cp:lastPrinted>
  <dcterms:modified xsi:type="dcterms:W3CDTF">2026-10-09T05:49:17Z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EFF8BA46512443BAAAF6CD683BADE351_13</vt:lpwstr>
  </property>
  <property fmtid="{D5CDD505-2E9C-101B-9397-08002B2CF9AE}" pid="4" name="KSOTemplateDocerSaveRecord">
    <vt:lpwstr>eyJoZGlkIjoiNjBmMGY0NDRhMDljNjM3ZmM0MTNlYjhjZjBkMmNlYjEiLCJ1c2VySWQiOiIyMTM2ODQxMzIifQ==</vt:lpwstr>
  </property>
</Properties>
</file>