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2B18B8">
      <w:pPr>
        <w:pStyle w:val="8"/>
        <w:spacing w:before="93"/>
        <w:jc w:val="center"/>
        <w:rPr>
          <w:rFonts w:hint="eastAsia" w:ascii="Times New Roman" w:eastAsia="方正小标宋简体"/>
          <w:kern w:val="2"/>
          <w:sz w:val="44"/>
          <w:szCs w:val="44"/>
          <w:lang w:eastAsia="zh-CN"/>
        </w:rPr>
      </w:pPr>
      <w:bookmarkStart w:id="0" w:name="_Toc15396597"/>
      <w:bookmarkStart w:id="1" w:name="_Toc15378441"/>
      <w:bookmarkStart w:id="2" w:name="_Toc15377425"/>
      <w:bookmarkStart w:id="3" w:name="_Toc15396475"/>
      <w:bookmarkStart w:id="4" w:name="_Toc15377193"/>
      <w:bookmarkStart w:id="5" w:name="_Toc15306267"/>
    </w:p>
    <w:p w14:paraId="6FFD7DA8">
      <w:pPr>
        <w:pStyle w:val="8"/>
        <w:spacing w:before="93"/>
        <w:jc w:val="center"/>
        <w:rPr>
          <w:rFonts w:hint="eastAsia" w:ascii="Times New Roman" w:eastAsia="方正小标宋简体"/>
          <w:kern w:val="2"/>
          <w:sz w:val="44"/>
          <w:szCs w:val="44"/>
          <w:lang w:eastAsia="zh-CN"/>
        </w:rPr>
      </w:pPr>
    </w:p>
    <w:p w14:paraId="36DCD2EA">
      <w:pPr>
        <w:pStyle w:val="8"/>
        <w:spacing w:before="93"/>
        <w:jc w:val="center"/>
        <w:rPr>
          <w:rFonts w:hint="eastAsia" w:ascii="Times New Roman" w:eastAsia="方正小标宋简体"/>
          <w:kern w:val="2"/>
          <w:sz w:val="44"/>
          <w:szCs w:val="44"/>
          <w:lang w:eastAsia="zh-CN"/>
        </w:rPr>
      </w:pPr>
    </w:p>
    <w:p w14:paraId="79633291">
      <w:pPr>
        <w:pStyle w:val="8"/>
        <w:spacing w:before="93"/>
        <w:jc w:val="center"/>
        <w:rPr>
          <w:rFonts w:hint="eastAsia" w:ascii="Times New Roman" w:eastAsia="方正小标宋简体"/>
          <w:kern w:val="2"/>
          <w:sz w:val="44"/>
          <w:szCs w:val="44"/>
          <w:lang w:eastAsia="zh-CN"/>
        </w:rPr>
      </w:pPr>
    </w:p>
    <w:p w14:paraId="604D3C1F">
      <w:pPr>
        <w:pStyle w:val="8"/>
        <w:spacing w:before="93"/>
        <w:jc w:val="center"/>
        <w:rPr>
          <w:rFonts w:hint="eastAsia" w:ascii="Times New Roman" w:eastAsia="方正小标宋简体"/>
          <w:kern w:val="2"/>
          <w:sz w:val="44"/>
          <w:szCs w:val="44"/>
          <w:lang w:eastAsia="zh-CN"/>
        </w:rPr>
      </w:pPr>
    </w:p>
    <w:p w14:paraId="4B0CE904">
      <w:pPr>
        <w:pStyle w:val="8"/>
        <w:spacing w:before="93"/>
        <w:jc w:val="center"/>
        <w:rPr>
          <w:rFonts w:hint="eastAsia" w:ascii="Times New Roman" w:eastAsia="方正小标宋简体"/>
          <w:kern w:val="2"/>
          <w:sz w:val="44"/>
          <w:szCs w:val="44"/>
          <w:lang w:eastAsia="zh-CN"/>
        </w:rPr>
      </w:pPr>
    </w:p>
    <w:p w14:paraId="25D0B9F7">
      <w:pPr>
        <w:pStyle w:val="8"/>
        <w:spacing w:before="93"/>
        <w:jc w:val="center"/>
        <w:rPr>
          <w:rFonts w:hint="eastAsia" w:ascii="Times New Roman" w:eastAsia="方正小标宋简体"/>
          <w:kern w:val="2"/>
          <w:sz w:val="44"/>
          <w:szCs w:val="44"/>
          <w:lang w:eastAsia="zh-CN"/>
        </w:rPr>
      </w:pPr>
      <w:r>
        <w:rPr>
          <w:rFonts w:hint="eastAsia" w:ascii="Times New Roman" w:eastAsia="方正小标宋简体"/>
          <w:kern w:val="2"/>
          <w:sz w:val="44"/>
          <w:szCs w:val="44"/>
          <w:lang w:eastAsia="zh-CN"/>
        </w:rPr>
        <w:t>攀枝花市残疾人康复教育中心</w:t>
      </w:r>
    </w:p>
    <w:p w14:paraId="627CE9E4">
      <w:pPr>
        <w:pStyle w:val="8"/>
        <w:spacing w:before="93"/>
        <w:jc w:val="center"/>
        <w:rPr>
          <w:rFonts w:hint="eastAsia" w:ascii="Times New Roman" w:hAnsi="Times New Roman" w:eastAsia="方正小标宋简体" w:cs="Times New Roman"/>
          <w:color w:val="auto"/>
          <w:kern w:val="2"/>
          <w:sz w:val="44"/>
          <w:szCs w:val="44"/>
          <w:highlight w:val="none"/>
          <w:lang w:val="en-US" w:eastAsia="zh-CN" w:bidi="ar-SA"/>
        </w:rPr>
      </w:pPr>
      <w:r>
        <w:rPr>
          <w:rFonts w:hint="eastAsia" w:ascii="Times New Roman" w:eastAsia="方正小标宋简体"/>
          <w:kern w:val="2"/>
          <w:sz w:val="44"/>
          <w:szCs w:val="44"/>
        </w:rPr>
        <w:t>2025年度市级</w:t>
      </w:r>
      <w:r>
        <w:rPr>
          <w:rFonts w:hint="eastAsia" w:ascii="Times New Roman" w:eastAsia="方正小标宋简体"/>
          <w:kern w:val="2"/>
          <w:sz w:val="44"/>
          <w:szCs w:val="44"/>
          <w:lang w:eastAsia="zh-CN"/>
        </w:rPr>
        <w:t>单位</w:t>
      </w:r>
      <w:r>
        <w:rPr>
          <w:rFonts w:hint="eastAsia" w:ascii="Times New Roman" w:eastAsia="方正小标宋简体"/>
          <w:kern w:val="2"/>
          <w:sz w:val="44"/>
          <w:szCs w:val="44"/>
        </w:rPr>
        <w:t>决算公开编制说明</w:t>
      </w:r>
    </w:p>
    <w:p w14:paraId="7D9C9F7A">
      <w:pPr>
        <w:pStyle w:val="8"/>
        <w:jc w:val="both"/>
        <w:rPr>
          <w:rFonts w:hint="eastAsia" w:ascii="Times New Roman" w:hAnsi="Times New Roman" w:eastAsia="方正小标宋简体" w:cs="Times New Roman"/>
          <w:color w:val="auto"/>
          <w:kern w:val="2"/>
          <w:sz w:val="44"/>
          <w:szCs w:val="44"/>
          <w:highlight w:val="none"/>
          <w:lang w:val="en-US" w:eastAsia="zh-CN" w:bidi="ar-SA"/>
        </w:rPr>
      </w:pPr>
    </w:p>
    <w:p w14:paraId="1C6383F1">
      <w:pPr>
        <w:pStyle w:val="8"/>
        <w:jc w:val="both"/>
        <w:rPr>
          <w:rFonts w:hint="eastAsia" w:ascii="Times New Roman" w:hAnsi="Times New Roman" w:eastAsia="方正小标宋简体" w:cs="Times New Roman"/>
          <w:color w:val="auto"/>
          <w:kern w:val="2"/>
          <w:sz w:val="44"/>
          <w:szCs w:val="44"/>
          <w:highlight w:val="none"/>
          <w:lang w:val="en-US" w:eastAsia="zh-CN" w:bidi="ar-SA"/>
        </w:rPr>
      </w:pPr>
    </w:p>
    <w:p w14:paraId="350804F5">
      <w:pPr>
        <w:pStyle w:val="8"/>
        <w:jc w:val="both"/>
        <w:rPr>
          <w:rFonts w:hint="eastAsia" w:ascii="Times New Roman" w:hAnsi="Times New Roman" w:eastAsia="方正小标宋简体" w:cs="Times New Roman"/>
          <w:color w:val="auto"/>
          <w:kern w:val="2"/>
          <w:sz w:val="44"/>
          <w:szCs w:val="44"/>
          <w:highlight w:val="none"/>
          <w:lang w:val="en-US" w:eastAsia="zh-CN" w:bidi="ar-SA"/>
        </w:rPr>
      </w:pPr>
    </w:p>
    <w:p w14:paraId="4AD7FEE5">
      <w:pPr>
        <w:pStyle w:val="8"/>
        <w:jc w:val="both"/>
        <w:rPr>
          <w:rFonts w:hint="eastAsia" w:ascii="Times New Roman" w:hAnsi="Times New Roman" w:eastAsia="方正小标宋简体" w:cs="Times New Roman"/>
          <w:color w:val="auto"/>
          <w:kern w:val="2"/>
          <w:sz w:val="44"/>
          <w:szCs w:val="44"/>
          <w:highlight w:val="none"/>
          <w:lang w:val="en-US" w:eastAsia="zh-CN" w:bidi="ar-SA"/>
        </w:rPr>
      </w:pPr>
    </w:p>
    <w:p w14:paraId="489CD80B">
      <w:pPr>
        <w:pStyle w:val="8"/>
        <w:jc w:val="both"/>
        <w:rPr>
          <w:rFonts w:hint="eastAsia" w:ascii="Times New Roman" w:hAnsi="Times New Roman" w:eastAsia="方正小标宋简体" w:cs="Times New Roman"/>
          <w:color w:val="auto"/>
          <w:kern w:val="2"/>
          <w:sz w:val="44"/>
          <w:szCs w:val="44"/>
          <w:highlight w:val="none"/>
          <w:lang w:val="en-US" w:eastAsia="zh-CN" w:bidi="ar-SA"/>
        </w:rPr>
      </w:pPr>
    </w:p>
    <w:p w14:paraId="16014A63">
      <w:pPr>
        <w:pStyle w:val="8"/>
        <w:jc w:val="both"/>
        <w:rPr>
          <w:rFonts w:hint="eastAsia" w:ascii="Times New Roman" w:hAnsi="Times New Roman" w:eastAsia="方正小标宋简体" w:cs="Times New Roman"/>
          <w:color w:val="auto"/>
          <w:kern w:val="2"/>
          <w:sz w:val="44"/>
          <w:szCs w:val="44"/>
          <w:highlight w:val="none"/>
          <w:lang w:val="en-US" w:eastAsia="zh-CN" w:bidi="ar-SA"/>
        </w:rPr>
      </w:pPr>
    </w:p>
    <w:p w14:paraId="6C3CBCD7">
      <w:pPr>
        <w:pStyle w:val="8"/>
        <w:jc w:val="both"/>
        <w:rPr>
          <w:rFonts w:hint="eastAsia" w:ascii="Times New Roman" w:hAnsi="Times New Roman" w:eastAsia="方正小标宋简体" w:cs="Times New Roman"/>
          <w:color w:val="auto"/>
          <w:kern w:val="2"/>
          <w:sz w:val="44"/>
          <w:szCs w:val="44"/>
          <w:highlight w:val="none"/>
          <w:lang w:val="en-US" w:eastAsia="zh-CN" w:bidi="ar-SA"/>
        </w:rPr>
      </w:pPr>
    </w:p>
    <w:p w14:paraId="5D2A9746">
      <w:pPr>
        <w:pStyle w:val="8"/>
        <w:jc w:val="both"/>
        <w:rPr>
          <w:rFonts w:hint="eastAsia" w:ascii="Times New Roman" w:hAnsi="Times New Roman" w:eastAsia="方正小标宋简体" w:cs="Times New Roman"/>
          <w:color w:val="auto"/>
          <w:kern w:val="2"/>
          <w:sz w:val="44"/>
          <w:szCs w:val="44"/>
          <w:highlight w:val="none"/>
          <w:lang w:val="en-US" w:eastAsia="zh-CN" w:bidi="ar-SA"/>
        </w:rPr>
      </w:pPr>
    </w:p>
    <w:p w14:paraId="62D0CA92">
      <w:pPr>
        <w:pStyle w:val="8"/>
        <w:jc w:val="both"/>
        <w:rPr>
          <w:rFonts w:hint="eastAsia" w:ascii="Times New Roman" w:hAnsi="Times New Roman" w:eastAsia="方正小标宋简体" w:cs="Times New Roman"/>
          <w:color w:val="auto"/>
          <w:kern w:val="2"/>
          <w:sz w:val="44"/>
          <w:szCs w:val="44"/>
          <w:highlight w:val="none"/>
          <w:lang w:val="en-US" w:eastAsia="zh-CN" w:bidi="ar-SA"/>
        </w:rPr>
      </w:pPr>
    </w:p>
    <w:p w14:paraId="28B24D62">
      <w:pPr>
        <w:pStyle w:val="8"/>
        <w:jc w:val="both"/>
        <w:rPr>
          <w:rFonts w:hint="eastAsia" w:ascii="Times New Roman" w:hAnsi="Times New Roman" w:eastAsia="方正小标宋简体" w:cs="Times New Roman"/>
          <w:color w:val="auto"/>
          <w:kern w:val="2"/>
          <w:sz w:val="44"/>
          <w:szCs w:val="44"/>
          <w:highlight w:val="none"/>
          <w:lang w:val="en-US" w:eastAsia="zh-CN" w:bidi="ar-SA"/>
        </w:rPr>
      </w:pPr>
    </w:p>
    <w:p w14:paraId="7E14DE41">
      <w:pPr>
        <w:pStyle w:val="8"/>
        <w:jc w:val="both"/>
        <w:rPr>
          <w:rFonts w:hint="eastAsia" w:ascii="Times New Roman" w:hAnsi="Times New Roman" w:eastAsia="方正小标宋简体" w:cs="Times New Roman"/>
          <w:color w:val="auto"/>
          <w:kern w:val="2"/>
          <w:sz w:val="44"/>
          <w:szCs w:val="44"/>
          <w:highlight w:val="none"/>
          <w:lang w:val="en-US" w:eastAsia="zh-CN" w:bidi="ar-SA"/>
        </w:rPr>
      </w:pPr>
    </w:p>
    <w:p w14:paraId="40371AD0">
      <w:pPr>
        <w:pStyle w:val="8"/>
        <w:jc w:val="both"/>
        <w:rPr>
          <w:rFonts w:hint="eastAsia" w:ascii="Times New Roman" w:hAnsi="Times New Roman" w:eastAsia="方正小标宋简体" w:cs="Times New Roman"/>
          <w:color w:val="auto"/>
          <w:kern w:val="2"/>
          <w:sz w:val="44"/>
          <w:szCs w:val="44"/>
          <w:highlight w:val="none"/>
          <w:lang w:val="en-US" w:eastAsia="zh-CN" w:bidi="ar-SA"/>
        </w:rPr>
      </w:pPr>
    </w:p>
    <w:p w14:paraId="06391BA3">
      <w:pPr>
        <w:pStyle w:val="8"/>
        <w:jc w:val="both"/>
        <w:rPr>
          <w:rFonts w:hint="eastAsia" w:ascii="Times New Roman" w:hAnsi="Times New Roman" w:eastAsia="方正小标宋简体" w:cs="Times New Roman"/>
          <w:color w:val="auto"/>
          <w:kern w:val="2"/>
          <w:sz w:val="44"/>
          <w:szCs w:val="44"/>
          <w:highlight w:val="none"/>
          <w:lang w:val="en-US" w:eastAsia="zh-CN" w:bidi="ar-SA"/>
        </w:rPr>
      </w:pPr>
    </w:p>
    <w:p w14:paraId="1F589612">
      <w:pPr>
        <w:pStyle w:val="8"/>
        <w:jc w:val="both"/>
        <w:rPr>
          <w:rFonts w:hint="eastAsia" w:ascii="Times New Roman" w:hAnsi="Times New Roman" w:eastAsia="方正小标宋简体" w:cs="Times New Roman"/>
          <w:color w:val="auto"/>
          <w:kern w:val="2"/>
          <w:sz w:val="44"/>
          <w:szCs w:val="44"/>
          <w:highlight w:val="none"/>
          <w:lang w:val="en-US" w:eastAsia="zh-CN" w:bidi="ar-SA"/>
        </w:rPr>
      </w:pPr>
    </w:p>
    <w:p w14:paraId="70B48213">
      <w:pPr>
        <w:pStyle w:val="8"/>
        <w:jc w:val="both"/>
        <w:rPr>
          <w:rFonts w:hint="eastAsia" w:ascii="Times New Roman" w:hAnsi="Times New Roman" w:eastAsia="方正小标宋简体" w:cs="Times New Roman"/>
          <w:color w:val="auto"/>
          <w:kern w:val="2"/>
          <w:sz w:val="44"/>
          <w:szCs w:val="44"/>
          <w:highlight w:val="none"/>
          <w:lang w:val="en-US" w:eastAsia="zh-CN" w:bidi="ar-SA"/>
        </w:rPr>
      </w:pPr>
    </w:p>
    <w:p w14:paraId="428610A8">
      <w:pPr>
        <w:pStyle w:val="8"/>
        <w:jc w:val="both"/>
        <w:rPr>
          <w:rFonts w:hint="eastAsia" w:ascii="Times New Roman" w:hAnsi="Times New Roman" w:eastAsia="方正小标宋简体" w:cs="Times New Roman"/>
          <w:color w:val="auto"/>
          <w:kern w:val="2"/>
          <w:sz w:val="44"/>
          <w:szCs w:val="44"/>
          <w:highlight w:val="none"/>
          <w:lang w:val="en-US" w:eastAsia="zh-CN" w:bidi="ar-SA"/>
        </w:rPr>
      </w:pPr>
    </w:p>
    <w:p w14:paraId="31ADBB21">
      <w:pPr>
        <w:pStyle w:val="8"/>
        <w:jc w:val="both"/>
        <w:rPr>
          <w:rFonts w:hint="eastAsia" w:ascii="Times New Roman" w:hAnsi="Times New Roman" w:eastAsia="方正小标宋简体" w:cs="Times New Roman"/>
          <w:color w:val="auto"/>
          <w:kern w:val="2"/>
          <w:sz w:val="44"/>
          <w:szCs w:val="44"/>
          <w:highlight w:val="none"/>
          <w:lang w:val="en-US" w:eastAsia="zh-CN" w:bidi="ar-SA"/>
        </w:rPr>
      </w:pPr>
    </w:p>
    <w:bookmarkEnd w:id="0"/>
    <w:bookmarkEnd w:id="1"/>
    <w:bookmarkEnd w:id="2"/>
    <w:bookmarkEnd w:id="3"/>
    <w:bookmarkEnd w:id="4"/>
    <w:p w14:paraId="742021CA">
      <w:pPr>
        <w:pStyle w:val="8"/>
        <w:jc w:val="center"/>
        <w:rPr>
          <w:rFonts w:hint="eastAsia" w:ascii="Times New Roman" w:hAnsi="Times New Roman" w:eastAsia="方正小标宋简体" w:cs="Times New Roman"/>
          <w:color w:val="auto"/>
          <w:kern w:val="2"/>
          <w:sz w:val="44"/>
          <w:szCs w:val="44"/>
          <w:highlight w:val="none"/>
          <w:lang w:val="en-US" w:eastAsia="zh-CN" w:bidi="ar-SA"/>
        </w:rPr>
      </w:pPr>
      <w:bookmarkStart w:id="6" w:name="_Toc15377426"/>
      <w:bookmarkStart w:id="7" w:name="_Toc15396476"/>
      <w:bookmarkStart w:id="8" w:name="_Toc15378442"/>
      <w:bookmarkStart w:id="9" w:name="_Toc15377194"/>
      <w:bookmarkStart w:id="10" w:name="_Toc15396598"/>
      <w:r>
        <w:rPr>
          <w:rFonts w:hint="eastAsia" w:ascii="Times New Roman" w:hAnsi="Times New Roman" w:eastAsia="方正小标宋简体" w:cs="Times New Roman"/>
          <w:color w:val="auto"/>
          <w:kern w:val="2"/>
          <w:sz w:val="44"/>
          <w:szCs w:val="44"/>
          <w:highlight w:val="none"/>
          <w:lang w:val="en-US" w:eastAsia="zh-CN" w:bidi="ar-SA"/>
        </w:rPr>
        <w:t>202</w:t>
      </w:r>
      <w:r>
        <w:rPr>
          <w:rFonts w:hint="eastAsia" w:ascii="Times New Roman" w:eastAsia="方正小标宋简体" w:cs="Times New Roman"/>
          <w:color w:val="auto"/>
          <w:kern w:val="2"/>
          <w:sz w:val="44"/>
          <w:szCs w:val="44"/>
          <w:highlight w:val="none"/>
          <w:lang w:val="en-US" w:eastAsia="zh-CN" w:bidi="ar-SA"/>
        </w:rPr>
        <w:t>5</w:t>
      </w:r>
      <w:r>
        <w:rPr>
          <w:rFonts w:hint="eastAsia" w:ascii="Times New Roman" w:hAnsi="Times New Roman" w:eastAsia="方正小标宋简体" w:cs="Times New Roman"/>
          <w:color w:val="auto"/>
          <w:kern w:val="2"/>
          <w:sz w:val="44"/>
          <w:szCs w:val="44"/>
          <w:highlight w:val="none"/>
          <w:lang w:val="en-US" w:eastAsia="zh-CN" w:bidi="ar-SA"/>
        </w:rPr>
        <w:t>年度四川省</w:t>
      </w:r>
      <w:bookmarkEnd w:id="5"/>
      <w:bookmarkStart w:id="11" w:name="_Toc15306268"/>
      <w:r>
        <w:rPr>
          <w:rFonts w:hint="eastAsia" w:ascii="Times New Roman" w:eastAsia="方正小标宋简体" w:cs="Times New Roman"/>
          <w:color w:val="auto"/>
          <w:kern w:val="2"/>
          <w:sz w:val="44"/>
          <w:szCs w:val="44"/>
          <w:highlight w:val="none"/>
          <w:lang w:val="en-US" w:eastAsia="zh-CN" w:bidi="ar-SA"/>
        </w:rPr>
        <w:t>攀枝花市残疾人康复教育中心单位</w:t>
      </w:r>
      <w:r>
        <w:rPr>
          <w:rFonts w:hint="eastAsia" w:ascii="Times New Roman" w:hAnsi="Times New Roman" w:eastAsia="方正小标宋简体" w:cs="Times New Roman"/>
          <w:color w:val="auto"/>
          <w:kern w:val="2"/>
          <w:sz w:val="44"/>
          <w:szCs w:val="44"/>
          <w:highlight w:val="none"/>
          <w:lang w:val="en-US" w:eastAsia="zh-CN" w:bidi="ar-SA"/>
        </w:rPr>
        <w:t>决算</w:t>
      </w:r>
      <w:bookmarkEnd w:id="6"/>
      <w:bookmarkEnd w:id="7"/>
      <w:bookmarkEnd w:id="8"/>
      <w:bookmarkEnd w:id="9"/>
      <w:bookmarkEnd w:id="10"/>
      <w:bookmarkEnd w:id="11"/>
    </w:p>
    <w:p w14:paraId="713C0D8E">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val="en-US" w:eastAsia="zh-CN"/>
        </w:rPr>
      </w:pPr>
    </w:p>
    <w:p w14:paraId="65AD0E1A">
      <w:pPr>
        <w:widowControl/>
        <w:jc w:val="center"/>
        <w:rPr>
          <w:rFonts w:hint="eastAsia" w:ascii="黑体" w:hAnsi="黑体" w:eastAsia="黑体"/>
          <w:sz w:val="48"/>
          <w:szCs w:val="48"/>
        </w:rPr>
        <w:sectPr>
          <w:footerReference r:id="rId5" w:type="first"/>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p>
    <w:p w14:paraId="0CE926C7">
      <w:pPr>
        <w:widowControl/>
        <w:jc w:val="center"/>
        <w:rPr>
          <w:rFonts w:ascii="黑体" w:hAnsi="黑体" w:eastAsia="黑体"/>
          <w:sz w:val="48"/>
          <w:szCs w:val="48"/>
        </w:rPr>
      </w:pPr>
      <w:r>
        <w:rPr>
          <w:rFonts w:hint="eastAsia" w:ascii="黑体" w:hAnsi="黑体" w:eastAsia="黑体"/>
          <w:sz w:val="48"/>
          <w:szCs w:val="48"/>
        </w:rPr>
        <w:t>目录</w:t>
      </w:r>
    </w:p>
    <w:p w14:paraId="6A5B5E4B">
      <w:pPr>
        <w:widowControl/>
        <w:jc w:val="center"/>
        <w:rPr>
          <w:rFonts w:ascii="黑体" w:hAnsi="黑体" w:eastAsia="黑体" w:cs="Times New Roman"/>
          <w:sz w:val="28"/>
          <w:szCs w:val="28"/>
        </w:rPr>
      </w:pPr>
    </w:p>
    <w:p w14:paraId="039AD42F">
      <w:pPr>
        <w:pStyle w:val="13"/>
      </w:pPr>
      <w:r>
        <w:rPr>
          <w:rFonts w:hint="eastAsia"/>
        </w:rPr>
        <w:t>公开时间：202</w:t>
      </w:r>
      <w:r>
        <w:rPr>
          <w:rFonts w:hint="eastAsia"/>
          <w:lang w:val="en-US" w:eastAsia="zh-CN"/>
        </w:rPr>
        <w:t>6</w:t>
      </w:r>
      <w:r>
        <w:rPr>
          <w:rFonts w:hint="eastAsia"/>
        </w:rPr>
        <w:t>年9月</w:t>
      </w:r>
      <w:r>
        <w:rPr>
          <w:rFonts w:hint="eastAsia"/>
          <w:lang w:val="en-US" w:eastAsia="zh-CN"/>
        </w:rPr>
        <w:t>10</w:t>
      </w:r>
      <w:r>
        <w:rPr>
          <w:rFonts w:hint="eastAsia"/>
        </w:rPr>
        <w:t>日</w:t>
      </w:r>
    </w:p>
    <w:p w14:paraId="05F884EA">
      <w:pPr>
        <w:jc w:val="center"/>
        <w:rPr>
          <w:b/>
        </w:rPr>
      </w:pPr>
      <w:r>
        <w:fldChar w:fldCharType="begin"/>
      </w:r>
      <w:r>
        <w:instrText xml:space="preserve">TOC \o "1-2" \h \u </w:instrText>
      </w:r>
      <w:r>
        <w:fldChar w:fldCharType="separate"/>
      </w:r>
    </w:p>
    <w:p w14:paraId="4B114D30">
      <w:pPr>
        <w:pStyle w:val="35"/>
        <w:tabs>
          <w:tab w:val="right" w:leader="dot" w:pos="8306"/>
        </w:tabs>
        <w:rPr>
          <w:b/>
        </w:rPr>
      </w:pPr>
    </w:p>
    <w:p w14:paraId="5E050156">
      <w:pPr>
        <w:pStyle w:val="35"/>
        <w:tabs>
          <w:tab w:val="right" w:leader="dot" w:pos="8306"/>
        </w:tabs>
        <w:rPr>
          <w:rFonts w:ascii="仿宋" w:hAnsi="仿宋" w:eastAsia="仿宋" w:cs="仿宋"/>
          <w:b/>
          <w:sz w:val="28"/>
          <w:szCs w:val="28"/>
        </w:rPr>
      </w:pPr>
      <w:r>
        <w:fldChar w:fldCharType="begin"/>
      </w:r>
      <w:r>
        <w:instrText xml:space="preserve"> HYPERLINK \l "_Toc1260" </w:instrText>
      </w:r>
      <w:r>
        <w:fldChar w:fldCharType="separate"/>
      </w:r>
      <w:r>
        <w:rPr>
          <w:rFonts w:hint="eastAsia" w:ascii="仿宋" w:hAnsi="仿宋" w:eastAsia="仿宋" w:cs="仿宋"/>
          <w:b/>
          <w:sz w:val="28"/>
          <w:szCs w:val="28"/>
        </w:rPr>
        <w:t>第一部分 单位概况</w:t>
      </w:r>
      <w:r>
        <w:rPr>
          <w:rFonts w:hint="eastAsia" w:ascii="仿宋" w:hAnsi="仿宋" w:eastAsia="仿宋" w:cs="仿宋"/>
          <w:b/>
          <w:sz w:val="28"/>
          <w:szCs w:val="28"/>
        </w:rPr>
        <w:tab/>
      </w:r>
      <w:r>
        <w:rPr>
          <w:rFonts w:hint="eastAsia" w:ascii="仿宋" w:hAnsi="仿宋" w:eastAsia="仿宋" w:cs="仿宋"/>
          <w:b/>
          <w:sz w:val="28"/>
          <w:szCs w:val="28"/>
          <w:lang w:val="en-US" w:eastAsia="zh-CN"/>
        </w:rPr>
        <w:t>3</w:t>
      </w:r>
      <w:r>
        <w:rPr>
          <w:rFonts w:hint="eastAsia" w:ascii="仿宋" w:hAnsi="仿宋" w:eastAsia="仿宋" w:cs="仿宋"/>
          <w:b/>
          <w:sz w:val="28"/>
          <w:szCs w:val="28"/>
        </w:rPr>
        <w:fldChar w:fldCharType="end"/>
      </w:r>
    </w:p>
    <w:p w14:paraId="70CD2B50">
      <w:pPr>
        <w:pStyle w:val="36"/>
        <w:tabs>
          <w:tab w:val="right" w:leader="dot" w:pos="8306"/>
        </w:tabs>
        <w:ind w:left="420"/>
        <w:rPr>
          <w:rFonts w:ascii="仿宋" w:hAnsi="仿宋" w:eastAsia="仿宋" w:cs="仿宋"/>
          <w:sz w:val="28"/>
          <w:szCs w:val="28"/>
        </w:rPr>
      </w:pPr>
      <w:r>
        <w:fldChar w:fldCharType="begin"/>
      </w:r>
      <w:r>
        <w:instrText xml:space="preserve"> HYPERLINK \l "_Toc1175" </w:instrText>
      </w:r>
      <w:r>
        <w:fldChar w:fldCharType="separate"/>
      </w:r>
      <w:r>
        <w:rPr>
          <w:rFonts w:hint="eastAsia" w:ascii="仿宋" w:hAnsi="仿宋" w:eastAsia="仿宋" w:cs="仿宋"/>
          <w:sz w:val="28"/>
          <w:szCs w:val="28"/>
        </w:rPr>
        <w:t>一、</w:t>
      </w:r>
      <w:r>
        <w:rPr>
          <w:rFonts w:hint="eastAsia" w:ascii="仿宋" w:hAnsi="仿宋" w:eastAsia="仿宋" w:cs="仿宋"/>
          <w:sz w:val="28"/>
          <w:szCs w:val="28"/>
          <w:lang w:val="en-US" w:eastAsia="zh-CN"/>
        </w:rPr>
        <w:t>单位职责</w:t>
      </w:r>
      <w:r>
        <w:rPr>
          <w:rFonts w:hint="eastAsia" w:ascii="仿宋" w:hAnsi="仿宋" w:eastAsia="仿宋" w:cs="仿宋"/>
          <w:sz w:val="28"/>
          <w:szCs w:val="28"/>
        </w:rPr>
        <w:tab/>
      </w:r>
      <w:r>
        <w:rPr>
          <w:rFonts w:hint="eastAsia" w:ascii="仿宋" w:hAnsi="仿宋" w:eastAsia="仿宋" w:cs="仿宋"/>
          <w:sz w:val="28"/>
          <w:szCs w:val="28"/>
          <w:lang w:val="en-US" w:eastAsia="zh-CN"/>
        </w:rPr>
        <w:t>3</w:t>
      </w:r>
      <w:r>
        <w:rPr>
          <w:rFonts w:hint="eastAsia" w:ascii="仿宋" w:hAnsi="仿宋" w:eastAsia="仿宋" w:cs="仿宋"/>
          <w:sz w:val="28"/>
          <w:szCs w:val="28"/>
        </w:rPr>
        <w:fldChar w:fldCharType="end"/>
      </w:r>
    </w:p>
    <w:p w14:paraId="42A4826C">
      <w:pPr>
        <w:pStyle w:val="36"/>
        <w:tabs>
          <w:tab w:val="right" w:leader="dot" w:pos="8306"/>
        </w:tabs>
        <w:ind w:left="420"/>
        <w:rPr>
          <w:rFonts w:ascii="仿宋" w:hAnsi="仿宋" w:eastAsia="仿宋" w:cs="仿宋"/>
          <w:sz w:val="28"/>
          <w:szCs w:val="28"/>
        </w:rPr>
      </w:pPr>
      <w:r>
        <w:fldChar w:fldCharType="begin"/>
      </w:r>
      <w:r>
        <w:instrText xml:space="preserve"> HYPERLINK \l "_Toc10056" </w:instrText>
      </w:r>
      <w:r>
        <w:fldChar w:fldCharType="separate"/>
      </w:r>
      <w:r>
        <w:rPr>
          <w:rFonts w:hint="eastAsia" w:ascii="仿宋" w:hAnsi="仿宋" w:eastAsia="仿宋" w:cs="仿宋"/>
          <w:sz w:val="28"/>
          <w:szCs w:val="28"/>
        </w:rPr>
        <w:t>二、</w:t>
      </w:r>
      <w:r>
        <w:rPr>
          <w:rFonts w:hint="eastAsia" w:ascii="仿宋" w:hAnsi="仿宋" w:eastAsia="仿宋" w:cs="仿宋"/>
          <w:sz w:val="28"/>
          <w:szCs w:val="28"/>
          <w:lang w:val="en-US" w:eastAsia="zh-CN"/>
        </w:rPr>
        <w:t>机构设置</w:t>
      </w:r>
      <w:r>
        <w:rPr>
          <w:rFonts w:hint="eastAsia" w:ascii="仿宋" w:hAnsi="仿宋" w:eastAsia="仿宋" w:cs="仿宋"/>
          <w:sz w:val="28"/>
          <w:szCs w:val="28"/>
        </w:rPr>
        <w:tab/>
      </w:r>
      <w:r>
        <w:rPr>
          <w:rFonts w:hint="eastAsia" w:ascii="仿宋" w:hAnsi="仿宋" w:eastAsia="仿宋" w:cs="仿宋"/>
          <w:sz w:val="28"/>
          <w:szCs w:val="28"/>
          <w:lang w:val="en-US" w:eastAsia="zh-CN"/>
        </w:rPr>
        <w:t>3</w:t>
      </w:r>
      <w:r>
        <w:rPr>
          <w:rFonts w:hint="eastAsia" w:ascii="仿宋" w:hAnsi="仿宋" w:eastAsia="仿宋" w:cs="仿宋"/>
          <w:sz w:val="28"/>
          <w:szCs w:val="28"/>
        </w:rPr>
        <w:fldChar w:fldCharType="end"/>
      </w:r>
    </w:p>
    <w:p w14:paraId="4C8CFF58">
      <w:pPr>
        <w:pStyle w:val="35"/>
        <w:tabs>
          <w:tab w:val="right" w:leader="dot" w:pos="8306"/>
        </w:tabs>
        <w:rPr>
          <w:rFonts w:ascii="仿宋" w:hAnsi="仿宋" w:eastAsia="仿宋" w:cs="仿宋"/>
          <w:b/>
          <w:sz w:val="28"/>
          <w:szCs w:val="28"/>
        </w:rPr>
      </w:pPr>
      <w:r>
        <w:fldChar w:fldCharType="begin"/>
      </w:r>
      <w:r>
        <w:instrText xml:space="preserve"> HYPERLINK \l "_Toc17423" </w:instrText>
      </w:r>
      <w:r>
        <w:fldChar w:fldCharType="separate"/>
      </w:r>
      <w:r>
        <w:rPr>
          <w:rFonts w:hint="eastAsia" w:ascii="仿宋" w:hAnsi="仿宋" w:eastAsia="仿宋" w:cs="仿宋"/>
          <w:b/>
          <w:bCs/>
          <w:sz w:val="28"/>
          <w:szCs w:val="28"/>
        </w:rPr>
        <w:t>第二部分 202</w:t>
      </w:r>
      <w:r>
        <w:rPr>
          <w:rFonts w:hint="eastAsia" w:ascii="仿宋" w:hAnsi="仿宋" w:eastAsia="仿宋" w:cs="仿宋"/>
          <w:b/>
          <w:bCs/>
          <w:sz w:val="28"/>
          <w:szCs w:val="28"/>
          <w:lang w:val="en-US" w:eastAsia="zh-CN"/>
        </w:rPr>
        <w:t>5</w:t>
      </w:r>
      <w:r>
        <w:rPr>
          <w:rFonts w:hint="eastAsia" w:ascii="仿宋" w:hAnsi="仿宋" w:eastAsia="仿宋" w:cs="仿宋"/>
          <w:b/>
          <w:bCs/>
          <w:sz w:val="28"/>
          <w:szCs w:val="28"/>
        </w:rPr>
        <w:t>年度单位决算情况说明</w:t>
      </w:r>
      <w:r>
        <w:rPr>
          <w:rFonts w:hint="eastAsia" w:ascii="仿宋" w:hAnsi="仿宋" w:eastAsia="仿宋" w:cs="仿宋"/>
          <w:b/>
          <w:sz w:val="28"/>
          <w:szCs w:val="28"/>
        </w:rPr>
        <w:tab/>
      </w:r>
      <w:r>
        <w:rPr>
          <w:rFonts w:hint="eastAsia" w:ascii="仿宋" w:hAnsi="仿宋" w:eastAsia="仿宋" w:cs="仿宋"/>
          <w:b/>
          <w:sz w:val="28"/>
          <w:szCs w:val="28"/>
          <w:lang w:val="en-US" w:eastAsia="zh-CN"/>
        </w:rPr>
        <w:t>4</w:t>
      </w:r>
      <w:r>
        <w:rPr>
          <w:rFonts w:hint="eastAsia" w:ascii="仿宋" w:hAnsi="仿宋" w:eastAsia="仿宋" w:cs="仿宋"/>
          <w:b/>
          <w:sz w:val="28"/>
          <w:szCs w:val="28"/>
        </w:rPr>
        <w:fldChar w:fldCharType="end"/>
      </w:r>
    </w:p>
    <w:p w14:paraId="63840EC7">
      <w:pPr>
        <w:pStyle w:val="36"/>
        <w:tabs>
          <w:tab w:val="right" w:leader="dot" w:pos="8306"/>
        </w:tabs>
        <w:ind w:left="420"/>
        <w:rPr>
          <w:rFonts w:ascii="仿宋" w:hAnsi="仿宋" w:eastAsia="仿宋" w:cs="仿宋"/>
          <w:sz w:val="28"/>
          <w:szCs w:val="28"/>
        </w:rPr>
      </w:pPr>
      <w:r>
        <w:fldChar w:fldCharType="begin"/>
      </w:r>
      <w:r>
        <w:instrText xml:space="preserve"> HYPERLINK \l "_Toc24920" </w:instrText>
      </w:r>
      <w:r>
        <w:fldChar w:fldCharType="separate"/>
      </w:r>
      <w:r>
        <w:rPr>
          <w:rFonts w:hint="eastAsia" w:ascii="仿宋" w:hAnsi="仿宋" w:eastAsia="仿宋" w:cs="仿宋"/>
          <w:sz w:val="28"/>
          <w:szCs w:val="28"/>
        </w:rPr>
        <w:t>一、收入支出决算总体情况说明</w:t>
      </w:r>
      <w:r>
        <w:rPr>
          <w:rFonts w:hint="eastAsia" w:ascii="仿宋" w:hAnsi="仿宋" w:eastAsia="仿宋" w:cs="仿宋"/>
          <w:sz w:val="28"/>
          <w:szCs w:val="28"/>
        </w:rPr>
        <w:tab/>
      </w:r>
      <w:r>
        <w:rPr>
          <w:rFonts w:hint="eastAsia" w:ascii="仿宋" w:hAnsi="仿宋" w:eastAsia="仿宋" w:cs="仿宋"/>
          <w:sz w:val="28"/>
          <w:szCs w:val="28"/>
          <w:lang w:val="en-US" w:eastAsia="zh-CN"/>
        </w:rPr>
        <w:t>4</w:t>
      </w:r>
      <w:r>
        <w:rPr>
          <w:rFonts w:hint="eastAsia" w:ascii="仿宋" w:hAnsi="仿宋" w:eastAsia="仿宋" w:cs="仿宋"/>
          <w:sz w:val="28"/>
          <w:szCs w:val="28"/>
        </w:rPr>
        <w:fldChar w:fldCharType="end"/>
      </w:r>
    </w:p>
    <w:p w14:paraId="721FB7D2">
      <w:pPr>
        <w:pStyle w:val="36"/>
        <w:tabs>
          <w:tab w:val="right" w:leader="dot" w:pos="8306"/>
        </w:tabs>
        <w:ind w:left="420"/>
        <w:rPr>
          <w:rFonts w:ascii="仿宋" w:hAnsi="仿宋" w:eastAsia="仿宋" w:cs="仿宋"/>
          <w:sz w:val="28"/>
          <w:szCs w:val="28"/>
        </w:rPr>
      </w:pPr>
      <w:r>
        <w:fldChar w:fldCharType="begin"/>
      </w:r>
      <w:r>
        <w:instrText xml:space="preserve"> HYPERLINK \l "_Toc26640" </w:instrText>
      </w:r>
      <w:r>
        <w:fldChar w:fldCharType="separate"/>
      </w:r>
      <w:r>
        <w:rPr>
          <w:rFonts w:hint="eastAsia" w:ascii="仿宋" w:hAnsi="仿宋" w:eastAsia="仿宋" w:cs="仿宋"/>
          <w:sz w:val="28"/>
          <w:szCs w:val="28"/>
        </w:rPr>
        <w:t>二、收入决算情况说明</w:t>
      </w:r>
      <w:r>
        <w:rPr>
          <w:rFonts w:hint="eastAsia" w:ascii="仿宋" w:hAnsi="仿宋" w:eastAsia="仿宋" w:cs="仿宋"/>
          <w:sz w:val="28"/>
          <w:szCs w:val="28"/>
        </w:rPr>
        <w:tab/>
      </w:r>
      <w:r>
        <w:rPr>
          <w:rFonts w:hint="eastAsia" w:ascii="仿宋" w:hAnsi="仿宋" w:eastAsia="仿宋" w:cs="仿宋"/>
          <w:sz w:val="28"/>
          <w:szCs w:val="28"/>
          <w:lang w:val="en-US" w:eastAsia="zh-CN"/>
        </w:rPr>
        <w:t>4</w:t>
      </w:r>
      <w:r>
        <w:rPr>
          <w:rFonts w:hint="eastAsia" w:ascii="仿宋" w:hAnsi="仿宋" w:eastAsia="仿宋" w:cs="仿宋"/>
          <w:sz w:val="28"/>
          <w:szCs w:val="28"/>
        </w:rPr>
        <w:fldChar w:fldCharType="end"/>
      </w:r>
    </w:p>
    <w:p w14:paraId="1B0EF94E">
      <w:pPr>
        <w:pStyle w:val="36"/>
        <w:tabs>
          <w:tab w:val="right" w:leader="dot" w:pos="8306"/>
        </w:tabs>
        <w:ind w:left="420"/>
        <w:rPr>
          <w:rFonts w:ascii="仿宋" w:hAnsi="仿宋" w:eastAsia="仿宋" w:cs="仿宋"/>
          <w:sz w:val="28"/>
          <w:szCs w:val="28"/>
        </w:rPr>
      </w:pPr>
      <w:r>
        <w:fldChar w:fldCharType="begin"/>
      </w:r>
      <w:r>
        <w:instrText xml:space="preserve"> HYPERLINK \l "_Toc15717" </w:instrText>
      </w:r>
      <w:r>
        <w:fldChar w:fldCharType="separate"/>
      </w:r>
      <w:r>
        <w:rPr>
          <w:rFonts w:hint="eastAsia" w:ascii="仿宋" w:hAnsi="仿宋" w:eastAsia="仿宋" w:cs="仿宋"/>
          <w:sz w:val="28"/>
          <w:szCs w:val="28"/>
        </w:rPr>
        <w:t>三、支出决算情况说明</w:t>
      </w:r>
      <w:r>
        <w:rPr>
          <w:rFonts w:hint="eastAsia" w:ascii="仿宋" w:hAnsi="仿宋" w:eastAsia="仿宋" w:cs="仿宋"/>
          <w:sz w:val="28"/>
          <w:szCs w:val="28"/>
        </w:rPr>
        <w:tab/>
      </w:r>
      <w:r>
        <w:rPr>
          <w:rFonts w:hint="eastAsia" w:ascii="仿宋" w:hAnsi="仿宋" w:eastAsia="仿宋" w:cs="仿宋"/>
          <w:sz w:val="28"/>
          <w:szCs w:val="28"/>
          <w:lang w:val="en-US" w:eastAsia="zh-CN"/>
        </w:rPr>
        <w:t>5</w:t>
      </w:r>
      <w:r>
        <w:rPr>
          <w:rFonts w:hint="eastAsia" w:ascii="仿宋" w:hAnsi="仿宋" w:eastAsia="仿宋" w:cs="仿宋"/>
          <w:sz w:val="28"/>
          <w:szCs w:val="28"/>
        </w:rPr>
        <w:fldChar w:fldCharType="end"/>
      </w:r>
    </w:p>
    <w:p w14:paraId="15AD4A77">
      <w:pPr>
        <w:pStyle w:val="36"/>
        <w:tabs>
          <w:tab w:val="right" w:leader="dot" w:pos="8306"/>
        </w:tabs>
        <w:ind w:left="420"/>
        <w:rPr>
          <w:rFonts w:hint="eastAsia" w:ascii="仿宋" w:hAnsi="仿宋" w:eastAsia="仿宋" w:cs="仿宋"/>
          <w:sz w:val="28"/>
          <w:szCs w:val="28"/>
          <w:lang w:eastAsia="zh-CN"/>
        </w:rPr>
      </w:pPr>
      <w:r>
        <w:fldChar w:fldCharType="begin"/>
      </w:r>
      <w:r>
        <w:instrText xml:space="preserve"> HYPERLINK \l "_Toc20380" </w:instrText>
      </w:r>
      <w:r>
        <w:fldChar w:fldCharType="separate"/>
      </w:r>
      <w:r>
        <w:rPr>
          <w:rFonts w:hint="eastAsia" w:ascii="仿宋" w:hAnsi="仿宋" w:eastAsia="仿宋" w:cs="仿宋"/>
          <w:sz w:val="28"/>
          <w:szCs w:val="28"/>
        </w:rPr>
        <w:t>四、财政拨款收入支出决算总体情况说明</w:t>
      </w:r>
      <w:r>
        <w:rPr>
          <w:rFonts w:hint="eastAsia" w:ascii="仿宋" w:hAnsi="仿宋" w:eastAsia="仿宋" w:cs="仿宋"/>
          <w:sz w:val="28"/>
          <w:szCs w:val="28"/>
        </w:rPr>
        <w:tab/>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5</w:t>
      </w:r>
    </w:p>
    <w:p w14:paraId="345881FF">
      <w:pPr>
        <w:pStyle w:val="36"/>
        <w:tabs>
          <w:tab w:val="right" w:leader="dot" w:pos="8306"/>
        </w:tabs>
        <w:ind w:left="420"/>
        <w:rPr>
          <w:rFonts w:ascii="仿宋" w:hAnsi="仿宋" w:eastAsia="仿宋" w:cs="仿宋"/>
          <w:sz w:val="28"/>
          <w:szCs w:val="28"/>
        </w:rPr>
      </w:pPr>
      <w:r>
        <w:fldChar w:fldCharType="begin"/>
      </w:r>
      <w:r>
        <w:instrText xml:space="preserve"> HYPERLINK \l "_Toc3021" </w:instrText>
      </w:r>
      <w:r>
        <w:fldChar w:fldCharType="separate"/>
      </w:r>
      <w:r>
        <w:rPr>
          <w:rFonts w:hint="eastAsia" w:ascii="仿宋" w:hAnsi="仿宋" w:eastAsia="仿宋" w:cs="仿宋"/>
          <w:sz w:val="28"/>
          <w:szCs w:val="28"/>
        </w:rPr>
        <w:t>五、一般公共预算财政拨款支出决算情况说明</w:t>
      </w:r>
      <w:r>
        <w:rPr>
          <w:rFonts w:hint="eastAsia" w:ascii="仿宋" w:hAnsi="仿宋" w:eastAsia="仿宋" w:cs="仿宋"/>
          <w:sz w:val="28"/>
          <w:szCs w:val="28"/>
        </w:rPr>
        <w:tab/>
      </w:r>
      <w:r>
        <w:rPr>
          <w:rFonts w:hint="eastAsia" w:ascii="仿宋" w:hAnsi="仿宋" w:eastAsia="仿宋" w:cs="仿宋"/>
          <w:sz w:val="28"/>
          <w:szCs w:val="28"/>
          <w:lang w:val="en-US" w:eastAsia="zh-CN"/>
        </w:rPr>
        <w:t>6</w:t>
      </w:r>
      <w:r>
        <w:rPr>
          <w:rFonts w:hint="eastAsia" w:ascii="仿宋" w:hAnsi="仿宋" w:eastAsia="仿宋" w:cs="仿宋"/>
          <w:sz w:val="28"/>
          <w:szCs w:val="28"/>
        </w:rPr>
        <w:fldChar w:fldCharType="end"/>
      </w:r>
    </w:p>
    <w:p w14:paraId="46078221">
      <w:pPr>
        <w:pStyle w:val="36"/>
        <w:tabs>
          <w:tab w:val="right" w:leader="dot" w:pos="8306"/>
        </w:tabs>
        <w:ind w:left="420"/>
        <w:rPr>
          <w:rFonts w:ascii="仿宋" w:hAnsi="仿宋" w:eastAsia="仿宋" w:cs="仿宋"/>
          <w:sz w:val="28"/>
          <w:szCs w:val="28"/>
        </w:rPr>
      </w:pPr>
      <w:r>
        <w:fldChar w:fldCharType="begin"/>
      </w:r>
      <w:r>
        <w:instrText xml:space="preserve"> HYPERLINK \l "_Toc16959" </w:instrText>
      </w:r>
      <w:r>
        <w:fldChar w:fldCharType="separate"/>
      </w:r>
      <w:r>
        <w:rPr>
          <w:rFonts w:hint="eastAsia" w:ascii="仿宋" w:hAnsi="仿宋" w:eastAsia="仿宋" w:cs="仿宋"/>
          <w:sz w:val="28"/>
          <w:szCs w:val="28"/>
        </w:rPr>
        <w:t>六、一般公共预算财政拨款基本支出决算情况说明</w:t>
      </w:r>
      <w:r>
        <w:rPr>
          <w:rFonts w:hint="eastAsia" w:ascii="仿宋" w:hAnsi="仿宋" w:eastAsia="仿宋" w:cs="仿宋"/>
          <w:sz w:val="28"/>
          <w:szCs w:val="28"/>
        </w:rPr>
        <w:tab/>
      </w:r>
      <w:r>
        <w:rPr>
          <w:rFonts w:hint="eastAsia" w:ascii="仿宋" w:hAnsi="仿宋" w:eastAsia="仿宋" w:cs="仿宋"/>
          <w:sz w:val="28"/>
          <w:szCs w:val="28"/>
          <w:lang w:val="en-US" w:eastAsia="zh-CN"/>
        </w:rPr>
        <w:t>8</w:t>
      </w:r>
      <w:r>
        <w:rPr>
          <w:rFonts w:hint="eastAsia" w:ascii="仿宋" w:hAnsi="仿宋" w:eastAsia="仿宋" w:cs="仿宋"/>
          <w:sz w:val="28"/>
          <w:szCs w:val="28"/>
        </w:rPr>
        <w:fldChar w:fldCharType="end"/>
      </w:r>
    </w:p>
    <w:p w14:paraId="73310507">
      <w:pPr>
        <w:pStyle w:val="36"/>
        <w:tabs>
          <w:tab w:val="right" w:leader="dot" w:pos="8306"/>
        </w:tabs>
        <w:ind w:left="420"/>
        <w:rPr>
          <w:rFonts w:ascii="仿宋" w:hAnsi="仿宋" w:eastAsia="仿宋" w:cs="仿宋"/>
          <w:sz w:val="28"/>
          <w:szCs w:val="28"/>
        </w:rPr>
      </w:pPr>
      <w:r>
        <w:fldChar w:fldCharType="begin"/>
      </w:r>
      <w:r>
        <w:instrText xml:space="preserve"> HYPERLINK \l "_Toc28167" </w:instrText>
      </w:r>
      <w:r>
        <w:fldChar w:fldCharType="separate"/>
      </w:r>
      <w:r>
        <w:rPr>
          <w:rFonts w:hint="eastAsia" w:ascii="仿宋" w:hAnsi="仿宋" w:eastAsia="仿宋" w:cs="仿宋"/>
          <w:sz w:val="28"/>
          <w:szCs w:val="28"/>
        </w:rPr>
        <w:t>七、</w:t>
      </w:r>
      <w:r>
        <w:rPr>
          <w:rFonts w:hint="eastAsia" w:ascii="仿宋" w:hAnsi="仿宋" w:eastAsia="仿宋" w:cs="仿宋"/>
          <w:sz w:val="28"/>
          <w:szCs w:val="28"/>
          <w:lang w:val="en-US" w:eastAsia="zh-CN"/>
        </w:rPr>
        <w:t>财政拨款</w:t>
      </w:r>
      <w:r>
        <w:rPr>
          <w:rFonts w:hint="eastAsia" w:ascii="仿宋" w:hAnsi="仿宋" w:eastAsia="仿宋" w:cs="仿宋"/>
          <w:sz w:val="28"/>
          <w:szCs w:val="28"/>
        </w:rPr>
        <w:t>“三公”经费支出决算情况说明</w:t>
      </w:r>
      <w:r>
        <w:rPr>
          <w:rFonts w:hint="eastAsia" w:ascii="仿宋" w:hAnsi="仿宋" w:eastAsia="仿宋" w:cs="仿宋"/>
          <w:sz w:val="28"/>
          <w:szCs w:val="28"/>
        </w:rPr>
        <w:tab/>
      </w:r>
      <w:r>
        <w:rPr>
          <w:rFonts w:hint="eastAsia" w:ascii="仿宋" w:hAnsi="仿宋" w:eastAsia="仿宋" w:cs="仿宋"/>
          <w:sz w:val="28"/>
          <w:szCs w:val="28"/>
          <w:lang w:val="en-US" w:eastAsia="zh-CN"/>
        </w:rPr>
        <w:t>9</w:t>
      </w:r>
      <w:r>
        <w:rPr>
          <w:rFonts w:hint="eastAsia" w:ascii="仿宋" w:hAnsi="仿宋" w:eastAsia="仿宋" w:cs="仿宋"/>
          <w:sz w:val="28"/>
          <w:szCs w:val="28"/>
        </w:rPr>
        <w:fldChar w:fldCharType="end"/>
      </w:r>
    </w:p>
    <w:p w14:paraId="3FEE9EBC">
      <w:pPr>
        <w:pStyle w:val="36"/>
        <w:tabs>
          <w:tab w:val="right" w:leader="dot" w:pos="8306"/>
        </w:tabs>
        <w:ind w:left="420"/>
        <w:rPr>
          <w:rFonts w:ascii="仿宋" w:hAnsi="仿宋" w:eastAsia="仿宋" w:cs="仿宋"/>
          <w:sz w:val="28"/>
          <w:szCs w:val="28"/>
        </w:rPr>
      </w:pPr>
      <w:r>
        <w:fldChar w:fldCharType="begin"/>
      </w:r>
      <w:r>
        <w:instrText xml:space="preserve"> HYPERLINK \l "_Toc3271" </w:instrText>
      </w:r>
      <w:r>
        <w:fldChar w:fldCharType="separate"/>
      </w:r>
      <w:r>
        <w:rPr>
          <w:rFonts w:hint="eastAsia" w:ascii="仿宋" w:hAnsi="仿宋" w:eastAsia="仿宋" w:cs="仿宋"/>
          <w:sz w:val="28"/>
          <w:szCs w:val="28"/>
        </w:rPr>
        <w:t>八、政府性基金预算支出决算情况说明</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_Toc3271 \h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lang w:val="en-US" w:eastAsia="zh-CN"/>
        </w:rPr>
        <w:t>0</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0E993B62">
      <w:pPr>
        <w:pStyle w:val="36"/>
        <w:tabs>
          <w:tab w:val="right" w:leader="dot" w:pos="8306"/>
        </w:tabs>
        <w:ind w:left="420"/>
        <w:rPr>
          <w:rFonts w:ascii="仿宋" w:hAnsi="仿宋" w:eastAsia="仿宋" w:cs="仿宋"/>
          <w:sz w:val="28"/>
          <w:szCs w:val="28"/>
        </w:rPr>
      </w:pPr>
      <w:r>
        <w:fldChar w:fldCharType="begin"/>
      </w:r>
      <w:r>
        <w:instrText xml:space="preserve"> HYPERLINK \l "_Toc23535" </w:instrText>
      </w:r>
      <w:r>
        <w:fldChar w:fldCharType="separate"/>
      </w:r>
      <w:r>
        <w:rPr>
          <w:rFonts w:hint="eastAsia" w:ascii="仿宋" w:hAnsi="仿宋" w:eastAsia="仿宋" w:cs="仿宋"/>
          <w:sz w:val="28"/>
          <w:szCs w:val="28"/>
        </w:rPr>
        <w:t>九、国有资本经营预算支出决算情况说明</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_Toc23535 \h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lang w:val="en-US" w:eastAsia="zh-CN"/>
        </w:rPr>
        <w:t>1</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5763296B">
      <w:pPr>
        <w:pStyle w:val="36"/>
        <w:tabs>
          <w:tab w:val="right" w:leader="dot" w:pos="8306"/>
        </w:tabs>
        <w:ind w:left="420"/>
        <w:rPr>
          <w:rFonts w:ascii="仿宋" w:hAnsi="仿宋" w:eastAsia="仿宋" w:cs="仿宋"/>
          <w:sz w:val="28"/>
          <w:szCs w:val="28"/>
        </w:rPr>
      </w:pPr>
      <w:r>
        <w:fldChar w:fldCharType="begin"/>
      </w:r>
      <w:r>
        <w:instrText xml:space="preserve"> HYPERLINK \l "_Toc30516" </w:instrText>
      </w:r>
      <w:r>
        <w:fldChar w:fldCharType="separate"/>
      </w:r>
      <w:r>
        <w:rPr>
          <w:rFonts w:hint="eastAsia" w:ascii="仿宋" w:hAnsi="仿宋" w:eastAsia="仿宋" w:cs="仿宋"/>
          <w:sz w:val="28"/>
          <w:szCs w:val="28"/>
        </w:rPr>
        <w:t>十、其他重要事项的情况说明</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_Toc30516 \h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lang w:val="en-US" w:eastAsia="zh-CN"/>
        </w:rPr>
        <w:t>1</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60D3F46D">
      <w:pPr>
        <w:pStyle w:val="35"/>
        <w:tabs>
          <w:tab w:val="right" w:leader="dot" w:pos="8306"/>
        </w:tabs>
        <w:rPr>
          <w:rFonts w:hint="eastAsia" w:ascii="仿宋" w:hAnsi="仿宋" w:eastAsia="仿宋" w:cs="仿宋"/>
          <w:b/>
          <w:sz w:val="28"/>
          <w:szCs w:val="28"/>
          <w:lang w:val="en-US" w:eastAsia="zh-CN"/>
        </w:rPr>
      </w:pPr>
      <w:r>
        <w:fldChar w:fldCharType="begin"/>
      </w:r>
      <w:r>
        <w:instrText xml:space="preserve"> HYPERLINK \l "_Toc10841" </w:instrText>
      </w:r>
      <w:r>
        <w:fldChar w:fldCharType="separate"/>
      </w:r>
      <w:r>
        <w:rPr>
          <w:rFonts w:hint="eastAsia" w:ascii="仿宋" w:hAnsi="仿宋" w:eastAsia="仿宋" w:cs="仿宋"/>
          <w:b/>
          <w:sz w:val="28"/>
          <w:szCs w:val="28"/>
        </w:rPr>
        <w:t>第三部分 名词解释</w:t>
      </w:r>
      <w:r>
        <w:rPr>
          <w:rFonts w:hint="eastAsia" w:ascii="仿宋" w:hAnsi="仿宋" w:eastAsia="仿宋" w:cs="仿宋"/>
          <w:b/>
          <w:sz w:val="28"/>
          <w:szCs w:val="28"/>
        </w:rPr>
        <w:tab/>
      </w:r>
      <w:r>
        <w:rPr>
          <w:rFonts w:hint="eastAsia" w:ascii="仿宋" w:hAnsi="仿宋" w:eastAsia="仿宋" w:cs="仿宋"/>
          <w:b/>
          <w:sz w:val="28"/>
          <w:szCs w:val="28"/>
          <w:lang w:val="en-US" w:eastAsia="zh-CN"/>
        </w:rPr>
        <w:t>1</w:t>
      </w:r>
      <w:r>
        <w:rPr>
          <w:rFonts w:hint="eastAsia" w:ascii="仿宋" w:hAnsi="仿宋" w:eastAsia="仿宋" w:cs="仿宋"/>
          <w:b/>
          <w:sz w:val="28"/>
          <w:szCs w:val="28"/>
        </w:rPr>
        <w:fldChar w:fldCharType="end"/>
      </w:r>
      <w:r>
        <w:rPr>
          <w:rFonts w:hint="eastAsia" w:ascii="仿宋" w:hAnsi="仿宋" w:eastAsia="仿宋" w:cs="仿宋"/>
          <w:b/>
          <w:sz w:val="28"/>
          <w:szCs w:val="28"/>
          <w:lang w:val="en-US" w:eastAsia="zh-CN"/>
        </w:rPr>
        <w:t>3</w:t>
      </w:r>
    </w:p>
    <w:p w14:paraId="499E81DB">
      <w:pPr>
        <w:pStyle w:val="35"/>
        <w:tabs>
          <w:tab w:val="right" w:leader="dot" w:pos="8306"/>
        </w:tabs>
        <w:rPr>
          <w:rFonts w:hint="eastAsia" w:ascii="仿宋" w:hAnsi="仿宋" w:eastAsia="仿宋" w:cs="仿宋"/>
          <w:b/>
          <w:sz w:val="28"/>
          <w:szCs w:val="28"/>
          <w:lang w:val="en-US" w:eastAsia="zh-CN"/>
        </w:rPr>
      </w:pPr>
      <w:r>
        <w:fldChar w:fldCharType="begin"/>
      </w:r>
      <w:r>
        <w:instrText xml:space="preserve"> HYPERLINK \l "_Toc25721" </w:instrText>
      </w:r>
      <w:r>
        <w:fldChar w:fldCharType="separate"/>
      </w:r>
      <w:r>
        <w:rPr>
          <w:rFonts w:hint="eastAsia" w:ascii="仿宋" w:hAnsi="仿宋" w:eastAsia="仿宋" w:cs="仿宋"/>
          <w:b/>
          <w:sz w:val="28"/>
          <w:szCs w:val="28"/>
        </w:rPr>
        <w:t>第四部分 附件</w:t>
      </w:r>
      <w:r>
        <w:rPr>
          <w:rFonts w:hint="eastAsia" w:ascii="仿宋" w:hAnsi="仿宋" w:eastAsia="仿宋" w:cs="仿宋"/>
          <w:b/>
          <w:sz w:val="28"/>
          <w:szCs w:val="28"/>
        </w:rPr>
        <w:tab/>
      </w:r>
      <w:r>
        <w:rPr>
          <w:rFonts w:hint="eastAsia" w:ascii="仿宋" w:hAnsi="仿宋" w:eastAsia="仿宋" w:cs="仿宋"/>
          <w:b/>
          <w:sz w:val="28"/>
          <w:szCs w:val="28"/>
          <w:lang w:val="en-US" w:eastAsia="zh-CN"/>
        </w:rPr>
        <w:t>1</w:t>
      </w:r>
      <w:r>
        <w:rPr>
          <w:rFonts w:hint="eastAsia" w:ascii="仿宋" w:hAnsi="仿宋" w:eastAsia="仿宋" w:cs="仿宋"/>
          <w:b/>
          <w:sz w:val="28"/>
          <w:szCs w:val="28"/>
        </w:rPr>
        <w:fldChar w:fldCharType="end"/>
      </w:r>
      <w:r>
        <w:rPr>
          <w:rFonts w:hint="eastAsia" w:ascii="仿宋" w:hAnsi="仿宋" w:eastAsia="仿宋" w:cs="仿宋"/>
          <w:b/>
          <w:sz w:val="28"/>
          <w:szCs w:val="28"/>
          <w:lang w:val="en-US" w:eastAsia="zh-CN"/>
        </w:rPr>
        <w:t>6</w:t>
      </w:r>
    </w:p>
    <w:p w14:paraId="473B003D">
      <w:pPr>
        <w:pStyle w:val="35"/>
        <w:tabs>
          <w:tab w:val="right" w:leader="dot" w:pos="8306"/>
        </w:tabs>
        <w:rPr>
          <w:rFonts w:hint="eastAsia" w:ascii="仿宋" w:hAnsi="仿宋" w:eastAsia="仿宋" w:cs="仿宋"/>
          <w:b/>
          <w:sz w:val="28"/>
          <w:szCs w:val="28"/>
          <w:lang w:eastAsia="zh-CN"/>
        </w:rPr>
      </w:pPr>
      <w:r>
        <w:fldChar w:fldCharType="begin"/>
      </w:r>
      <w:r>
        <w:instrText xml:space="preserve"> HYPERLINK \l "_Toc8465" </w:instrText>
      </w:r>
      <w:r>
        <w:fldChar w:fldCharType="separate"/>
      </w:r>
      <w:r>
        <w:rPr>
          <w:rFonts w:hint="eastAsia" w:ascii="仿宋" w:hAnsi="仿宋" w:eastAsia="仿宋" w:cs="仿宋"/>
          <w:b/>
          <w:sz w:val="28"/>
          <w:szCs w:val="28"/>
        </w:rPr>
        <w:t>第五部分 附表</w:t>
      </w:r>
      <w:r>
        <w:rPr>
          <w:rFonts w:hint="eastAsia" w:ascii="仿宋" w:hAnsi="仿宋" w:eastAsia="仿宋" w:cs="仿宋"/>
          <w:b/>
          <w:sz w:val="28"/>
          <w:szCs w:val="28"/>
        </w:rPr>
        <w:tab/>
      </w:r>
      <w:r>
        <w:rPr>
          <w:rFonts w:hint="eastAsia" w:ascii="仿宋" w:hAnsi="仿宋" w:eastAsia="仿宋" w:cs="仿宋"/>
          <w:b/>
          <w:sz w:val="28"/>
          <w:szCs w:val="28"/>
          <w:lang w:val="en-US" w:eastAsia="zh-CN"/>
        </w:rPr>
        <w:t>1</w:t>
      </w:r>
      <w:r>
        <w:rPr>
          <w:rFonts w:hint="eastAsia" w:ascii="仿宋" w:hAnsi="仿宋" w:eastAsia="仿宋" w:cs="仿宋"/>
          <w:b/>
          <w:sz w:val="28"/>
          <w:szCs w:val="28"/>
        </w:rPr>
        <w:fldChar w:fldCharType="end"/>
      </w:r>
      <w:r>
        <w:rPr>
          <w:rFonts w:hint="eastAsia" w:ascii="仿宋" w:hAnsi="仿宋" w:eastAsia="仿宋" w:cs="仿宋"/>
          <w:b/>
          <w:sz w:val="28"/>
          <w:szCs w:val="28"/>
          <w:lang w:val="en-US" w:eastAsia="zh-CN"/>
        </w:rPr>
        <w:t>7</w:t>
      </w:r>
    </w:p>
    <w:p w14:paraId="36FD9E46">
      <w:pPr>
        <w:pStyle w:val="36"/>
        <w:tabs>
          <w:tab w:val="right" w:leader="dot" w:pos="8306"/>
        </w:tabs>
        <w:ind w:left="420"/>
        <w:rPr>
          <w:rFonts w:hint="eastAsia" w:ascii="仿宋" w:hAnsi="仿宋" w:eastAsia="仿宋" w:cs="仿宋"/>
          <w:sz w:val="28"/>
          <w:szCs w:val="28"/>
          <w:lang w:eastAsia="zh-CN"/>
        </w:rPr>
      </w:pPr>
      <w:r>
        <w:fldChar w:fldCharType="begin"/>
      </w:r>
      <w:r>
        <w:instrText xml:space="preserve"> HYPERLINK \l "_Toc17604" </w:instrText>
      </w:r>
      <w:r>
        <w:fldChar w:fldCharType="separate"/>
      </w:r>
      <w:r>
        <w:rPr>
          <w:rFonts w:hint="eastAsia" w:ascii="仿宋" w:hAnsi="仿宋" w:eastAsia="仿宋" w:cs="仿宋"/>
          <w:sz w:val="28"/>
          <w:szCs w:val="28"/>
        </w:rPr>
        <w:t>一、收入支出决算总表</w:t>
      </w:r>
      <w:r>
        <w:rPr>
          <w:rFonts w:hint="eastAsia" w:ascii="仿宋" w:hAnsi="仿宋" w:eastAsia="仿宋" w:cs="仿宋"/>
          <w:sz w:val="28"/>
          <w:szCs w:val="28"/>
        </w:rPr>
        <w:tab/>
      </w:r>
      <w:r>
        <w:rPr>
          <w:rFonts w:hint="eastAsia" w:ascii="仿宋" w:hAnsi="仿宋" w:eastAsia="仿宋" w:cs="仿宋"/>
          <w:sz w:val="28"/>
          <w:szCs w:val="28"/>
          <w:lang w:val="en-US" w:eastAsia="zh-CN"/>
        </w:rPr>
        <w:t>1</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7</w:t>
      </w:r>
    </w:p>
    <w:p w14:paraId="78D7CAE6">
      <w:pPr>
        <w:pStyle w:val="36"/>
        <w:tabs>
          <w:tab w:val="right" w:leader="dot" w:pos="8306"/>
        </w:tabs>
        <w:ind w:left="420"/>
        <w:rPr>
          <w:rFonts w:hint="eastAsia" w:ascii="仿宋" w:hAnsi="仿宋" w:eastAsia="仿宋" w:cs="仿宋"/>
          <w:sz w:val="28"/>
          <w:szCs w:val="28"/>
          <w:lang w:eastAsia="zh-CN"/>
        </w:rPr>
      </w:pPr>
      <w:r>
        <w:fldChar w:fldCharType="begin"/>
      </w:r>
      <w:r>
        <w:instrText xml:space="preserve"> HYPERLINK \l "_Toc24443" </w:instrText>
      </w:r>
      <w:r>
        <w:fldChar w:fldCharType="separate"/>
      </w:r>
      <w:r>
        <w:rPr>
          <w:rFonts w:hint="eastAsia" w:ascii="仿宋" w:hAnsi="仿宋" w:eastAsia="仿宋" w:cs="仿宋"/>
          <w:sz w:val="28"/>
          <w:szCs w:val="28"/>
        </w:rPr>
        <w:t>二、收入决算表</w:t>
      </w:r>
      <w:r>
        <w:rPr>
          <w:rFonts w:hint="eastAsia" w:ascii="仿宋" w:hAnsi="仿宋" w:eastAsia="仿宋" w:cs="仿宋"/>
          <w:sz w:val="28"/>
          <w:szCs w:val="28"/>
        </w:rPr>
        <w:tab/>
      </w:r>
      <w:r>
        <w:rPr>
          <w:rFonts w:hint="eastAsia" w:ascii="仿宋" w:hAnsi="仿宋" w:eastAsia="仿宋" w:cs="仿宋"/>
          <w:sz w:val="28"/>
          <w:szCs w:val="28"/>
          <w:lang w:val="en-US" w:eastAsia="zh-CN"/>
        </w:rPr>
        <w:t>1</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7</w:t>
      </w:r>
    </w:p>
    <w:p w14:paraId="7F34210B">
      <w:pPr>
        <w:pStyle w:val="36"/>
        <w:tabs>
          <w:tab w:val="right" w:leader="dot" w:pos="8306"/>
        </w:tabs>
        <w:ind w:left="420"/>
        <w:rPr>
          <w:rFonts w:hint="eastAsia" w:ascii="仿宋" w:hAnsi="仿宋" w:eastAsia="仿宋" w:cs="仿宋"/>
          <w:sz w:val="28"/>
          <w:szCs w:val="28"/>
          <w:lang w:eastAsia="zh-CN"/>
        </w:rPr>
      </w:pPr>
      <w:r>
        <w:fldChar w:fldCharType="begin"/>
      </w:r>
      <w:r>
        <w:instrText xml:space="preserve"> HYPERLINK \l "_Toc19861" </w:instrText>
      </w:r>
      <w:r>
        <w:fldChar w:fldCharType="separate"/>
      </w:r>
      <w:r>
        <w:rPr>
          <w:rFonts w:hint="eastAsia" w:ascii="仿宋" w:hAnsi="仿宋" w:eastAsia="仿宋" w:cs="仿宋"/>
          <w:sz w:val="28"/>
          <w:szCs w:val="28"/>
        </w:rPr>
        <w:t>三、支出决算表</w:t>
      </w:r>
      <w:r>
        <w:rPr>
          <w:rFonts w:hint="eastAsia" w:ascii="仿宋" w:hAnsi="仿宋" w:eastAsia="仿宋" w:cs="仿宋"/>
          <w:sz w:val="28"/>
          <w:szCs w:val="28"/>
        </w:rPr>
        <w:tab/>
      </w:r>
      <w:r>
        <w:rPr>
          <w:rFonts w:hint="eastAsia" w:ascii="仿宋" w:hAnsi="仿宋" w:eastAsia="仿宋" w:cs="仿宋"/>
          <w:sz w:val="28"/>
          <w:szCs w:val="28"/>
          <w:lang w:val="en-US" w:eastAsia="zh-CN"/>
        </w:rPr>
        <w:t>1</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7</w:t>
      </w:r>
    </w:p>
    <w:p w14:paraId="5AA30012">
      <w:pPr>
        <w:pStyle w:val="36"/>
        <w:tabs>
          <w:tab w:val="right" w:leader="dot" w:pos="8306"/>
        </w:tabs>
        <w:ind w:left="420"/>
        <w:rPr>
          <w:rFonts w:hint="eastAsia" w:ascii="仿宋" w:hAnsi="仿宋" w:eastAsia="仿宋" w:cs="仿宋"/>
          <w:sz w:val="28"/>
          <w:szCs w:val="28"/>
          <w:lang w:eastAsia="zh-CN"/>
        </w:rPr>
      </w:pPr>
      <w:r>
        <w:fldChar w:fldCharType="begin"/>
      </w:r>
      <w:r>
        <w:instrText xml:space="preserve"> HYPERLINK \l "_Toc6521" </w:instrText>
      </w:r>
      <w:r>
        <w:fldChar w:fldCharType="separate"/>
      </w:r>
      <w:r>
        <w:rPr>
          <w:rFonts w:hint="eastAsia" w:ascii="仿宋" w:hAnsi="仿宋" w:eastAsia="仿宋" w:cs="仿宋"/>
          <w:sz w:val="28"/>
          <w:szCs w:val="28"/>
        </w:rPr>
        <w:t>四、财政拨款收入支出决算总表</w:t>
      </w:r>
      <w:r>
        <w:rPr>
          <w:rFonts w:hint="eastAsia" w:ascii="仿宋" w:hAnsi="仿宋" w:eastAsia="仿宋" w:cs="仿宋"/>
          <w:sz w:val="28"/>
          <w:szCs w:val="28"/>
        </w:rPr>
        <w:tab/>
      </w:r>
      <w:r>
        <w:rPr>
          <w:rFonts w:hint="eastAsia" w:ascii="仿宋" w:hAnsi="仿宋" w:eastAsia="仿宋" w:cs="仿宋"/>
          <w:sz w:val="28"/>
          <w:szCs w:val="28"/>
          <w:lang w:val="en-US" w:eastAsia="zh-CN"/>
        </w:rPr>
        <w:t>1</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7</w:t>
      </w:r>
    </w:p>
    <w:p w14:paraId="0BCBB87E">
      <w:pPr>
        <w:pStyle w:val="36"/>
        <w:tabs>
          <w:tab w:val="right" w:leader="dot" w:pos="8306"/>
        </w:tabs>
        <w:ind w:left="420"/>
        <w:rPr>
          <w:rFonts w:hint="eastAsia" w:ascii="仿宋" w:hAnsi="仿宋" w:eastAsia="仿宋" w:cs="仿宋"/>
          <w:sz w:val="28"/>
          <w:szCs w:val="28"/>
          <w:lang w:eastAsia="zh-CN"/>
        </w:rPr>
      </w:pPr>
      <w:r>
        <w:fldChar w:fldCharType="begin"/>
      </w:r>
      <w:r>
        <w:instrText xml:space="preserve"> HYPERLINK \l "_Toc16488" </w:instrText>
      </w:r>
      <w:r>
        <w:fldChar w:fldCharType="separate"/>
      </w:r>
      <w:r>
        <w:rPr>
          <w:rFonts w:hint="eastAsia" w:ascii="仿宋" w:hAnsi="仿宋" w:eastAsia="仿宋" w:cs="仿宋"/>
          <w:sz w:val="28"/>
          <w:szCs w:val="28"/>
        </w:rPr>
        <w:t>五、财政拨款支出决算明细表</w:t>
      </w:r>
      <w:r>
        <w:rPr>
          <w:rFonts w:hint="eastAsia" w:ascii="仿宋" w:hAnsi="仿宋" w:eastAsia="仿宋" w:cs="仿宋"/>
          <w:sz w:val="28"/>
          <w:szCs w:val="28"/>
        </w:rPr>
        <w:tab/>
      </w:r>
      <w:r>
        <w:rPr>
          <w:rFonts w:hint="eastAsia" w:ascii="仿宋" w:hAnsi="仿宋" w:eastAsia="仿宋" w:cs="仿宋"/>
          <w:sz w:val="28"/>
          <w:szCs w:val="28"/>
          <w:lang w:val="en-US" w:eastAsia="zh-CN"/>
        </w:rPr>
        <w:t>1</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7</w:t>
      </w:r>
    </w:p>
    <w:p w14:paraId="24D546D6">
      <w:pPr>
        <w:pStyle w:val="36"/>
        <w:tabs>
          <w:tab w:val="right" w:leader="dot" w:pos="8306"/>
        </w:tabs>
        <w:ind w:left="420"/>
        <w:rPr>
          <w:rFonts w:hint="eastAsia" w:ascii="仿宋" w:hAnsi="仿宋" w:eastAsia="仿宋" w:cs="仿宋"/>
          <w:sz w:val="28"/>
          <w:szCs w:val="28"/>
          <w:lang w:eastAsia="zh-CN"/>
        </w:rPr>
      </w:pPr>
      <w:r>
        <w:fldChar w:fldCharType="begin"/>
      </w:r>
      <w:r>
        <w:instrText xml:space="preserve"> HYPERLINK \l "_Toc1079" </w:instrText>
      </w:r>
      <w:r>
        <w:fldChar w:fldCharType="separate"/>
      </w:r>
      <w:r>
        <w:rPr>
          <w:rFonts w:hint="eastAsia" w:ascii="仿宋" w:hAnsi="仿宋" w:eastAsia="仿宋" w:cs="仿宋"/>
          <w:sz w:val="28"/>
          <w:szCs w:val="28"/>
        </w:rPr>
        <w:t>六、一般公共预算财政拨款支出决算表</w:t>
      </w:r>
      <w:r>
        <w:rPr>
          <w:rFonts w:hint="eastAsia" w:ascii="仿宋" w:hAnsi="仿宋" w:eastAsia="仿宋" w:cs="仿宋"/>
          <w:sz w:val="28"/>
          <w:szCs w:val="28"/>
        </w:rPr>
        <w:tab/>
      </w:r>
      <w:r>
        <w:rPr>
          <w:rFonts w:hint="eastAsia" w:ascii="仿宋" w:hAnsi="仿宋" w:eastAsia="仿宋" w:cs="仿宋"/>
          <w:sz w:val="28"/>
          <w:szCs w:val="28"/>
          <w:lang w:val="en-US" w:eastAsia="zh-CN"/>
        </w:rPr>
        <w:t>1</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7</w:t>
      </w:r>
    </w:p>
    <w:p w14:paraId="039C04E0">
      <w:pPr>
        <w:pStyle w:val="36"/>
        <w:tabs>
          <w:tab w:val="right" w:leader="dot" w:pos="8306"/>
        </w:tabs>
        <w:ind w:left="420"/>
        <w:rPr>
          <w:rFonts w:hint="eastAsia" w:ascii="仿宋" w:hAnsi="仿宋" w:eastAsia="仿宋" w:cs="仿宋"/>
          <w:sz w:val="28"/>
          <w:szCs w:val="28"/>
          <w:lang w:eastAsia="zh-CN"/>
        </w:rPr>
      </w:pPr>
      <w:r>
        <w:fldChar w:fldCharType="begin"/>
      </w:r>
      <w:r>
        <w:instrText xml:space="preserve"> HYPERLINK \l "_Toc17826" </w:instrText>
      </w:r>
      <w:r>
        <w:fldChar w:fldCharType="separate"/>
      </w:r>
      <w:r>
        <w:rPr>
          <w:rFonts w:hint="eastAsia" w:ascii="仿宋" w:hAnsi="仿宋" w:eastAsia="仿宋" w:cs="仿宋"/>
          <w:sz w:val="28"/>
          <w:szCs w:val="28"/>
        </w:rPr>
        <w:t>七、一般公共预算财政拨款支出决算明细表</w:t>
      </w:r>
      <w:r>
        <w:rPr>
          <w:rFonts w:hint="eastAsia" w:ascii="仿宋" w:hAnsi="仿宋" w:eastAsia="仿宋" w:cs="仿宋"/>
          <w:sz w:val="28"/>
          <w:szCs w:val="28"/>
        </w:rPr>
        <w:tab/>
      </w:r>
      <w:r>
        <w:rPr>
          <w:rFonts w:hint="eastAsia" w:ascii="仿宋" w:hAnsi="仿宋" w:eastAsia="仿宋" w:cs="仿宋"/>
          <w:sz w:val="28"/>
          <w:szCs w:val="28"/>
          <w:lang w:val="en-US" w:eastAsia="zh-CN"/>
        </w:rPr>
        <w:t>1</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7</w:t>
      </w:r>
    </w:p>
    <w:p w14:paraId="2E75A4C8">
      <w:pPr>
        <w:pStyle w:val="36"/>
        <w:tabs>
          <w:tab w:val="right" w:leader="dot" w:pos="8306"/>
        </w:tabs>
        <w:ind w:left="420"/>
        <w:rPr>
          <w:rFonts w:hint="eastAsia" w:ascii="仿宋" w:hAnsi="仿宋" w:eastAsia="仿宋" w:cs="仿宋"/>
          <w:sz w:val="28"/>
          <w:szCs w:val="28"/>
          <w:lang w:eastAsia="zh-CN"/>
        </w:rPr>
      </w:pPr>
      <w:r>
        <w:fldChar w:fldCharType="begin"/>
      </w:r>
      <w:r>
        <w:instrText xml:space="preserve"> HYPERLINK \l "_Toc30414" </w:instrText>
      </w:r>
      <w:r>
        <w:fldChar w:fldCharType="separate"/>
      </w:r>
      <w:r>
        <w:rPr>
          <w:rFonts w:hint="eastAsia" w:ascii="仿宋" w:hAnsi="仿宋" w:eastAsia="仿宋" w:cs="仿宋"/>
          <w:sz w:val="28"/>
          <w:szCs w:val="28"/>
        </w:rPr>
        <w:t>八、一般公共预算财政拨款基本支出决算</w:t>
      </w:r>
      <w:r>
        <w:rPr>
          <w:rFonts w:hint="eastAsia" w:ascii="仿宋" w:hAnsi="仿宋" w:eastAsia="仿宋" w:cs="仿宋"/>
          <w:sz w:val="28"/>
          <w:szCs w:val="28"/>
          <w:lang w:val="en-US" w:eastAsia="zh-CN"/>
        </w:rPr>
        <w:t>明细</w:t>
      </w:r>
      <w:r>
        <w:rPr>
          <w:rFonts w:hint="eastAsia" w:ascii="仿宋" w:hAnsi="仿宋" w:eastAsia="仿宋" w:cs="仿宋"/>
          <w:sz w:val="28"/>
          <w:szCs w:val="28"/>
        </w:rPr>
        <w:t>表</w:t>
      </w:r>
      <w:r>
        <w:rPr>
          <w:rFonts w:hint="eastAsia" w:ascii="仿宋" w:hAnsi="仿宋" w:eastAsia="仿宋" w:cs="仿宋"/>
          <w:sz w:val="28"/>
          <w:szCs w:val="28"/>
        </w:rPr>
        <w:tab/>
      </w:r>
      <w:r>
        <w:rPr>
          <w:rFonts w:hint="eastAsia" w:ascii="仿宋" w:hAnsi="仿宋" w:eastAsia="仿宋" w:cs="仿宋"/>
          <w:sz w:val="28"/>
          <w:szCs w:val="28"/>
          <w:lang w:val="en-US" w:eastAsia="zh-CN"/>
        </w:rPr>
        <w:t>1</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7</w:t>
      </w:r>
    </w:p>
    <w:p w14:paraId="2BAF63A7">
      <w:pPr>
        <w:pStyle w:val="36"/>
        <w:tabs>
          <w:tab w:val="right" w:leader="dot" w:pos="8306"/>
        </w:tabs>
        <w:ind w:left="420"/>
        <w:rPr>
          <w:rFonts w:hint="eastAsia" w:ascii="仿宋" w:hAnsi="仿宋" w:eastAsia="仿宋" w:cs="仿宋"/>
          <w:sz w:val="28"/>
          <w:szCs w:val="28"/>
          <w:lang w:eastAsia="zh-CN"/>
        </w:rPr>
      </w:pPr>
      <w:r>
        <w:fldChar w:fldCharType="begin"/>
      </w:r>
      <w:r>
        <w:instrText xml:space="preserve"> HYPERLINK \l "_Toc28465" </w:instrText>
      </w:r>
      <w:r>
        <w:fldChar w:fldCharType="separate"/>
      </w:r>
      <w:r>
        <w:rPr>
          <w:rFonts w:hint="eastAsia" w:ascii="仿宋" w:hAnsi="仿宋" w:eastAsia="仿宋" w:cs="仿宋"/>
          <w:sz w:val="28"/>
          <w:szCs w:val="28"/>
        </w:rPr>
        <w:t>九、一般公共预算财政拨款项目支出决算表</w:t>
      </w:r>
      <w:r>
        <w:rPr>
          <w:rFonts w:hint="eastAsia" w:ascii="仿宋" w:hAnsi="仿宋" w:eastAsia="仿宋" w:cs="仿宋"/>
          <w:sz w:val="28"/>
          <w:szCs w:val="28"/>
        </w:rPr>
        <w:tab/>
      </w:r>
      <w:r>
        <w:rPr>
          <w:rFonts w:hint="eastAsia" w:ascii="仿宋" w:hAnsi="仿宋" w:eastAsia="仿宋" w:cs="仿宋"/>
          <w:sz w:val="28"/>
          <w:szCs w:val="28"/>
          <w:lang w:val="en-US" w:eastAsia="zh-CN"/>
        </w:rPr>
        <w:t>1</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7</w:t>
      </w:r>
    </w:p>
    <w:p w14:paraId="46B5E6B9">
      <w:pPr>
        <w:pStyle w:val="36"/>
        <w:tabs>
          <w:tab w:val="right" w:leader="dot" w:pos="8306"/>
        </w:tabs>
        <w:ind w:left="420"/>
        <w:rPr>
          <w:rFonts w:hint="eastAsia" w:ascii="仿宋" w:hAnsi="仿宋" w:eastAsia="仿宋" w:cs="仿宋"/>
          <w:sz w:val="28"/>
          <w:szCs w:val="28"/>
          <w:lang w:eastAsia="zh-CN"/>
        </w:rPr>
      </w:pPr>
      <w:r>
        <w:fldChar w:fldCharType="begin"/>
      </w:r>
      <w:r>
        <w:instrText xml:space="preserve"> HYPERLINK \l "_Toc23999" </w:instrText>
      </w:r>
      <w:r>
        <w:fldChar w:fldCharType="separate"/>
      </w:r>
      <w:r>
        <w:rPr>
          <w:rFonts w:hint="eastAsia" w:ascii="仿宋" w:hAnsi="仿宋" w:eastAsia="仿宋" w:cs="仿宋"/>
          <w:sz w:val="28"/>
          <w:szCs w:val="28"/>
        </w:rPr>
        <w:t>十、</w:t>
      </w:r>
      <w:r>
        <w:rPr>
          <w:rFonts w:hint="eastAsia" w:ascii="仿宋" w:hAnsi="仿宋" w:eastAsia="仿宋" w:cs="仿宋"/>
          <w:sz w:val="28"/>
          <w:szCs w:val="28"/>
          <w:lang w:val="en-US" w:eastAsia="zh-CN"/>
        </w:rPr>
        <w:t>政府性基金预算财政拨款收入支出决算表</w:t>
      </w:r>
      <w:r>
        <w:rPr>
          <w:rFonts w:hint="eastAsia" w:ascii="仿宋" w:hAnsi="仿宋" w:eastAsia="仿宋" w:cs="仿宋"/>
          <w:sz w:val="28"/>
          <w:szCs w:val="28"/>
        </w:rPr>
        <w:tab/>
      </w:r>
      <w:r>
        <w:rPr>
          <w:rFonts w:hint="eastAsia" w:ascii="仿宋" w:hAnsi="仿宋" w:eastAsia="仿宋" w:cs="仿宋"/>
          <w:sz w:val="28"/>
          <w:szCs w:val="28"/>
          <w:lang w:val="en-US" w:eastAsia="zh-CN"/>
        </w:rPr>
        <w:t>1</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7</w:t>
      </w:r>
    </w:p>
    <w:p w14:paraId="73AAED35">
      <w:pPr>
        <w:pStyle w:val="36"/>
        <w:tabs>
          <w:tab w:val="right" w:leader="dot" w:pos="8306"/>
        </w:tabs>
        <w:ind w:left="420"/>
        <w:rPr>
          <w:rFonts w:hint="eastAsia" w:ascii="仿宋" w:hAnsi="仿宋" w:eastAsia="仿宋" w:cs="仿宋"/>
          <w:sz w:val="28"/>
          <w:szCs w:val="28"/>
          <w:lang w:eastAsia="zh-CN"/>
        </w:rPr>
      </w:pPr>
      <w:r>
        <w:fldChar w:fldCharType="begin"/>
      </w:r>
      <w:r>
        <w:instrText xml:space="preserve"> HYPERLINK \l "_Toc22687" </w:instrText>
      </w:r>
      <w:r>
        <w:fldChar w:fldCharType="separate"/>
      </w:r>
      <w:r>
        <w:rPr>
          <w:rFonts w:hint="eastAsia" w:ascii="仿宋" w:hAnsi="仿宋" w:eastAsia="仿宋" w:cs="仿宋"/>
          <w:sz w:val="28"/>
          <w:szCs w:val="28"/>
        </w:rPr>
        <w:t>十一、</w:t>
      </w:r>
      <w:r>
        <w:rPr>
          <w:rFonts w:hint="eastAsia" w:ascii="仿宋" w:hAnsi="仿宋" w:eastAsia="仿宋" w:cs="仿宋"/>
          <w:sz w:val="28"/>
          <w:szCs w:val="28"/>
          <w:lang w:val="en-US" w:eastAsia="zh-CN"/>
        </w:rPr>
        <w:t>国有资本经营预算财政拨款收入支出决算表</w:t>
      </w:r>
      <w:r>
        <w:rPr>
          <w:rFonts w:hint="eastAsia" w:ascii="仿宋" w:hAnsi="仿宋" w:eastAsia="仿宋" w:cs="仿宋"/>
          <w:sz w:val="28"/>
          <w:szCs w:val="28"/>
        </w:rPr>
        <w:tab/>
      </w:r>
      <w:r>
        <w:rPr>
          <w:rFonts w:hint="eastAsia" w:ascii="仿宋" w:hAnsi="仿宋" w:eastAsia="仿宋" w:cs="仿宋"/>
          <w:sz w:val="28"/>
          <w:szCs w:val="28"/>
          <w:lang w:val="en-US" w:eastAsia="zh-CN"/>
        </w:rPr>
        <w:t>1</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7</w:t>
      </w:r>
    </w:p>
    <w:p w14:paraId="38B3667F">
      <w:pPr>
        <w:pStyle w:val="36"/>
        <w:tabs>
          <w:tab w:val="right" w:leader="dot" w:pos="8306"/>
        </w:tabs>
        <w:ind w:left="420"/>
        <w:rPr>
          <w:rFonts w:hint="eastAsia" w:ascii="仿宋" w:hAnsi="仿宋" w:eastAsia="仿宋" w:cs="仿宋"/>
          <w:sz w:val="28"/>
          <w:szCs w:val="28"/>
          <w:lang w:eastAsia="zh-CN"/>
        </w:rPr>
      </w:pPr>
      <w:r>
        <w:fldChar w:fldCharType="begin"/>
      </w:r>
      <w:r>
        <w:instrText xml:space="preserve"> HYPERLINK \l "_Toc27477" </w:instrText>
      </w:r>
      <w:r>
        <w:fldChar w:fldCharType="separate"/>
      </w:r>
      <w:r>
        <w:rPr>
          <w:rFonts w:hint="eastAsia" w:ascii="仿宋" w:hAnsi="仿宋" w:eastAsia="仿宋" w:cs="仿宋"/>
          <w:sz w:val="28"/>
          <w:szCs w:val="28"/>
        </w:rPr>
        <w:t>十二、</w:t>
      </w:r>
      <w:r>
        <w:rPr>
          <w:rFonts w:hint="eastAsia" w:ascii="仿宋" w:hAnsi="仿宋" w:eastAsia="仿宋" w:cs="仿宋"/>
          <w:sz w:val="28"/>
          <w:szCs w:val="28"/>
          <w:lang w:val="en-US" w:eastAsia="zh-CN"/>
        </w:rPr>
        <w:t>国有资本经营预算财政拨款支出决算表</w:t>
      </w:r>
      <w:r>
        <w:rPr>
          <w:rFonts w:hint="eastAsia" w:ascii="仿宋" w:hAnsi="仿宋" w:eastAsia="仿宋" w:cs="仿宋"/>
          <w:sz w:val="28"/>
          <w:szCs w:val="28"/>
        </w:rPr>
        <w:tab/>
      </w:r>
      <w:r>
        <w:rPr>
          <w:rFonts w:hint="eastAsia" w:ascii="仿宋" w:hAnsi="仿宋" w:eastAsia="仿宋" w:cs="仿宋"/>
          <w:sz w:val="28"/>
          <w:szCs w:val="28"/>
          <w:lang w:val="en-US" w:eastAsia="zh-CN"/>
        </w:rPr>
        <w:t>1</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7</w:t>
      </w:r>
    </w:p>
    <w:p w14:paraId="55A40216">
      <w:pPr>
        <w:pStyle w:val="36"/>
        <w:tabs>
          <w:tab w:val="right" w:leader="dot" w:pos="8306"/>
        </w:tabs>
        <w:ind w:left="420"/>
        <w:rPr>
          <w:rFonts w:hint="eastAsia" w:ascii="仿宋" w:hAnsi="仿宋" w:eastAsia="仿宋" w:cs="仿宋"/>
          <w:sz w:val="28"/>
          <w:szCs w:val="28"/>
          <w:lang w:eastAsia="zh-CN"/>
        </w:rPr>
      </w:pPr>
      <w:r>
        <w:fldChar w:fldCharType="begin"/>
      </w:r>
      <w:r>
        <w:instrText xml:space="preserve"> HYPERLINK \l "_Toc25701" </w:instrText>
      </w:r>
      <w:r>
        <w:fldChar w:fldCharType="separate"/>
      </w:r>
      <w:r>
        <w:rPr>
          <w:rFonts w:hint="eastAsia" w:ascii="仿宋" w:hAnsi="仿宋" w:eastAsia="仿宋" w:cs="仿宋"/>
          <w:sz w:val="28"/>
          <w:szCs w:val="28"/>
        </w:rPr>
        <w:t>十三、</w:t>
      </w:r>
      <w:r>
        <w:rPr>
          <w:rFonts w:hint="eastAsia" w:ascii="仿宋" w:hAnsi="仿宋" w:eastAsia="仿宋" w:cs="仿宋"/>
          <w:sz w:val="28"/>
          <w:szCs w:val="28"/>
          <w:lang w:val="en-US" w:eastAsia="zh-CN"/>
        </w:rPr>
        <w:t>财政拨款“三公”经费支出决算表</w:t>
      </w:r>
      <w:r>
        <w:rPr>
          <w:rFonts w:hint="eastAsia" w:ascii="仿宋" w:hAnsi="仿宋" w:eastAsia="仿宋" w:cs="仿宋"/>
          <w:sz w:val="28"/>
          <w:szCs w:val="28"/>
        </w:rPr>
        <w:tab/>
      </w:r>
      <w:r>
        <w:rPr>
          <w:rFonts w:hint="eastAsia" w:ascii="仿宋" w:hAnsi="仿宋" w:eastAsia="仿宋" w:cs="仿宋"/>
          <w:sz w:val="28"/>
          <w:szCs w:val="28"/>
          <w:lang w:val="en-US" w:eastAsia="zh-CN"/>
        </w:rPr>
        <w:t>1</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7</w:t>
      </w:r>
    </w:p>
    <w:p w14:paraId="0BA99D59">
      <w:pPr>
        <w:pStyle w:val="36"/>
        <w:tabs>
          <w:tab w:val="right" w:leader="dot" w:pos="8306"/>
        </w:tabs>
        <w:rPr>
          <w:rFonts w:hint="eastAsia" w:eastAsia="仿宋"/>
          <w:lang w:eastAsia="zh-CN"/>
        </w:rPr>
      </w:pPr>
    </w:p>
    <w:p w14:paraId="58E870A9">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422" w:firstLineChars="200"/>
        <w:jc w:val="left"/>
        <w:textAlignment w:val="auto"/>
        <w:rPr>
          <w:rFonts w:hint="eastAsia" w:ascii="Times New Roman" w:hAnsi="Times New Roman" w:eastAsia="仿宋_GB2312" w:cs="仿宋_GB2312"/>
          <w:b/>
          <w:bCs/>
          <w:color w:val="auto"/>
          <w:sz w:val="32"/>
          <w:szCs w:val="32"/>
          <w:highlight w:val="none"/>
          <w:lang w:eastAsia="zh-CN"/>
        </w:rPr>
      </w:pPr>
      <w:r>
        <w:rPr>
          <w:b/>
        </w:rPr>
        <w:fldChar w:fldCharType="end"/>
      </w:r>
    </w:p>
    <w:p w14:paraId="3658EAB4">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eastAsia" w:ascii="Times New Roman" w:hAnsi="Times New Roman" w:eastAsia="仿宋_GB2312" w:cs="仿宋_GB2312"/>
          <w:bCs/>
          <w:color w:val="auto"/>
          <w:kern w:val="44"/>
          <w:sz w:val="32"/>
          <w:szCs w:val="32"/>
          <w:highlight w:val="none"/>
        </w:rPr>
      </w:pPr>
      <w:bookmarkStart w:id="12" w:name="_Toc15377196"/>
      <w:bookmarkStart w:id="13" w:name="_Toc15396599"/>
      <w:r>
        <w:rPr>
          <w:rFonts w:hint="eastAsia" w:ascii="Times New Roman" w:hAnsi="Times New Roman" w:eastAsia="仿宋_GB2312" w:cs="仿宋_GB2312"/>
          <w:b/>
          <w:color w:val="auto"/>
          <w:sz w:val="32"/>
          <w:szCs w:val="32"/>
          <w:highlight w:val="none"/>
        </w:rPr>
        <w:br w:type="page"/>
      </w:r>
    </w:p>
    <w:p w14:paraId="5C961981">
      <w:pPr>
        <w:pStyle w:val="5"/>
        <w:pageBreakBefore w:val="0"/>
        <w:kinsoku/>
        <w:wordWrap/>
        <w:overflowPunct/>
        <w:topLinePunct w:val="0"/>
        <w:autoSpaceDE/>
        <w:autoSpaceDN/>
        <w:bidi w:val="0"/>
        <w:spacing w:line="560" w:lineRule="exact"/>
        <w:jc w:val="center"/>
        <w:textAlignment w:val="auto"/>
        <w:rPr>
          <w:rStyle w:val="28"/>
          <w:rFonts w:hint="eastAsia" w:ascii="Times New Roman" w:hAnsi="Times New Roman" w:eastAsia="方正小标宋简体" w:cs="方正小标宋简体"/>
          <w:b/>
          <w:bCs w:val="0"/>
          <w:color w:val="auto"/>
          <w:highlight w:val="none"/>
        </w:rPr>
      </w:pPr>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28"/>
          <w:rFonts w:hint="eastAsia" w:eastAsia="方正小标宋简体" w:cs="方正小标宋简体"/>
          <w:b w:val="0"/>
          <w:bCs w:val="0"/>
          <w:color w:val="auto"/>
          <w:highlight w:val="none"/>
          <w:lang w:val="en-US" w:eastAsia="zh-CN"/>
        </w:rPr>
        <w:t>单位</w:t>
      </w:r>
      <w:r>
        <w:rPr>
          <w:rStyle w:val="28"/>
          <w:rFonts w:hint="eastAsia" w:ascii="Times New Roman" w:hAnsi="Times New Roman" w:eastAsia="方正小标宋简体" w:cs="方正小标宋简体"/>
          <w:b w:val="0"/>
          <w:bCs w:val="0"/>
          <w:color w:val="auto"/>
          <w:highlight w:val="none"/>
        </w:rPr>
        <w:t>概况</w:t>
      </w:r>
      <w:bookmarkEnd w:id="12"/>
      <w:bookmarkEnd w:id="13"/>
    </w:p>
    <w:p w14:paraId="29AB27AD">
      <w:pPr>
        <w:pageBreakBefore w:val="0"/>
        <w:widowControl/>
        <w:kinsoku/>
        <w:wordWrap/>
        <w:overflowPunct/>
        <w:topLinePunct w:val="0"/>
        <w:autoSpaceDE/>
        <w:autoSpaceDN/>
        <w:bidi w:val="0"/>
        <w:spacing w:line="560" w:lineRule="exact"/>
        <w:jc w:val="left"/>
        <w:textAlignment w:val="auto"/>
        <w:rPr>
          <w:rFonts w:ascii="Times New Roman" w:hAnsi="Times New Roman" w:eastAsia="黑体"/>
          <w:color w:val="auto"/>
          <w:sz w:val="32"/>
          <w:szCs w:val="32"/>
          <w:highlight w:val="none"/>
        </w:rPr>
      </w:pPr>
    </w:p>
    <w:p w14:paraId="27350FF0">
      <w:pPr>
        <w:pStyle w:val="6"/>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Times New Roman" w:hAnsi="Times New Roman" w:eastAsia="黑体"/>
          <w:b w:val="0"/>
          <w:color w:val="auto"/>
          <w:highlight w:val="none"/>
          <w:lang w:eastAsia="zh-CN"/>
        </w:rPr>
      </w:pPr>
      <w:bookmarkStart w:id="14" w:name="_Toc15396600"/>
      <w:bookmarkStart w:id="15" w:name="_Toc15377197"/>
      <w:r>
        <w:rPr>
          <w:rFonts w:hint="eastAsia" w:ascii="Times New Roman" w:hAnsi="Times New Roman" w:eastAsia="黑体"/>
          <w:b w:val="0"/>
          <w:color w:val="auto"/>
          <w:highlight w:val="none"/>
        </w:rPr>
        <w:t>一、</w:t>
      </w:r>
      <w:bookmarkEnd w:id="14"/>
      <w:bookmarkEnd w:id="15"/>
      <w:r>
        <w:rPr>
          <w:rFonts w:hint="eastAsia" w:ascii="Times New Roman" w:hAnsi="Times New Roman" w:eastAsia="黑体"/>
          <w:b w:val="0"/>
          <w:color w:val="auto"/>
          <w:highlight w:val="none"/>
          <w:lang w:val="en-US" w:eastAsia="zh-CN"/>
        </w:rPr>
        <w:t>单位</w:t>
      </w:r>
      <w:r>
        <w:rPr>
          <w:rFonts w:hint="eastAsia" w:ascii="Times New Roman" w:hAnsi="Times New Roman" w:eastAsia="黑体"/>
          <w:b w:val="0"/>
          <w:color w:val="auto"/>
          <w:highlight w:val="none"/>
          <w:lang w:eastAsia="zh-CN"/>
        </w:rPr>
        <w:t>职责</w:t>
      </w:r>
    </w:p>
    <w:p w14:paraId="1EFCE43A">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eastAsia="zh-CN"/>
        </w:rPr>
      </w:pPr>
      <w:r>
        <w:rPr>
          <w:rFonts w:hint="eastAsia" w:ascii="仿宋_GB2312" w:hAnsi="仿宋_GB2312" w:eastAsia="仿宋_GB2312" w:cs="仿宋_GB2312"/>
          <w:sz w:val="32"/>
        </w:rPr>
        <w:t>攀枝花市残疾人康复教育中心的主要职能是</w:t>
      </w:r>
      <w:r>
        <w:rPr>
          <w:rFonts w:hint="eastAsia" w:ascii="仿宋_GB2312" w:hAnsi="仿宋_GB2312" w:eastAsia="仿宋_GB2312" w:cs="仿宋_GB2312"/>
          <w:sz w:val="32"/>
          <w:szCs w:val="32"/>
        </w:rPr>
        <w:t>为残疾人提供各类专业康复培训、评估及指导残疾人用品用具的使用等服务工作。</w:t>
      </w:r>
    </w:p>
    <w:p w14:paraId="6A72870B">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黑体"/>
          <w:color w:val="auto"/>
          <w:sz w:val="32"/>
          <w:szCs w:val="32"/>
          <w:highlight w:val="none"/>
        </w:rPr>
      </w:pPr>
      <w:bookmarkStart w:id="16" w:name="_Toc15377200"/>
      <w:bookmarkStart w:id="17" w:name="_Toc15396601"/>
      <w:r>
        <w:rPr>
          <w:rFonts w:hint="eastAsia" w:ascii="Times New Roman" w:hAnsi="Times New Roman" w:eastAsia="黑体"/>
          <w:color w:val="auto"/>
          <w:sz w:val="32"/>
          <w:szCs w:val="32"/>
          <w:highlight w:val="none"/>
        </w:rPr>
        <w:t>二、机构设置</w:t>
      </w:r>
      <w:bookmarkEnd w:id="16"/>
      <w:bookmarkEnd w:id="17"/>
    </w:p>
    <w:p w14:paraId="299206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default" w:ascii="Times New Roman" w:hAnsi="Times New Roman" w:eastAsia="方正仿宋_GB2312" w:cs="Times New Roman"/>
          <w:sz w:val="32"/>
        </w:rPr>
        <w:t>攀枝花市残疾人康复教育中心根据攀枝花市机构编制委员会《关于成立攀枝花市残疾人康复职业培训中心的批复》（攀编发〔1997〕22号）批准为攀枝花市残疾人联合会下属科级事业单位，2008年9月3日更名为攀枝花市残疾人康复教育中心（攀编发〔2008〕85号），单位机构数1个，核定编制8人。</w:t>
      </w:r>
    </w:p>
    <w:p w14:paraId="6221E2FF">
      <w:pPr>
        <w:widowControl/>
        <w:jc w:val="left"/>
        <w:rPr>
          <w:rFonts w:ascii="Times New Roman" w:hAnsi="Times New Roman" w:eastAsia="仿宋"/>
          <w:color w:val="auto"/>
          <w:kern w:val="0"/>
          <w:sz w:val="32"/>
          <w:szCs w:val="32"/>
          <w:highlight w:val="none"/>
        </w:rPr>
      </w:pPr>
      <w:r>
        <w:rPr>
          <w:rFonts w:ascii="Times New Roman" w:hAnsi="Times New Roman" w:eastAsia="仿宋"/>
          <w:color w:val="auto"/>
          <w:sz w:val="32"/>
          <w:szCs w:val="32"/>
          <w:highlight w:val="none"/>
        </w:rPr>
        <w:br w:type="page"/>
      </w:r>
    </w:p>
    <w:p w14:paraId="6D335603">
      <w:pPr>
        <w:pStyle w:val="5"/>
        <w:pageBreakBefore w:val="0"/>
        <w:widowControl w:val="0"/>
        <w:kinsoku/>
        <w:wordWrap/>
        <w:overflowPunct/>
        <w:topLinePunct w:val="0"/>
        <w:autoSpaceDE/>
        <w:autoSpaceDN/>
        <w:bidi w:val="0"/>
        <w:adjustRightInd/>
        <w:snapToGrid/>
        <w:spacing w:line="560" w:lineRule="atLeast"/>
        <w:jc w:val="center"/>
        <w:textAlignment w:val="auto"/>
        <w:rPr>
          <w:rFonts w:hint="eastAsia" w:ascii="Times New Roman" w:hAnsi="Times New Roman" w:eastAsia="方正小标宋简体" w:cs="方正小标宋简体"/>
          <w:b w:val="0"/>
          <w:color w:val="auto"/>
          <w:highlight w:val="none"/>
        </w:rPr>
      </w:pPr>
      <w:bookmarkStart w:id="18" w:name="_Toc15377204"/>
      <w:bookmarkStart w:id="19" w:name="_Toc15396602"/>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w:t>
      </w:r>
      <w:r>
        <w:rPr>
          <w:rFonts w:hint="eastAsia" w:eastAsia="方正小标宋简体" w:cs="方正小标宋简体"/>
          <w:b w:val="0"/>
          <w:color w:val="auto"/>
          <w:highlight w:val="none"/>
          <w:lang w:val="en-US" w:eastAsia="zh-CN"/>
        </w:rPr>
        <w:t>5</w:t>
      </w:r>
      <w:r>
        <w:rPr>
          <w:rFonts w:hint="eastAsia" w:ascii="Times New Roman" w:hAnsi="Times New Roman" w:eastAsia="方正小标宋简体" w:cs="方正小标宋简体"/>
          <w:b w:val="0"/>
          <w:color w:val="auto"/>
          <w:highlight w:val="none"/>
          <w:lang w:val="en-US" w:eastAsia="zh-CN"/>
        </w:rPr>
        <w:t>年度</w:t>
      </w:r>
      <w:r>
        <w:rPr>
          <w:rFonts w:hint="eastAsia" w:ascii="Times New Roman" w:hAnsi="Times New Roman" w:eastAsia="方正小标宋简体" w:cs="方正小标宋简体"/>
          <w:b w:val="0"/>
          <w:color w:val="auto"/>
          <w:highlight w:val="none"/>
        </w:rPr>
        <w:t>部门决算情况说明</w:t>
      </w:r>
      <w:bookmarkEnd w:id="18"/>
      <w:bookmarkEnd w:id="19"/>
    </w:p>
    <w:p w14:paraId="12C15A46">
      <w:pPr>
        <w:pageBreakBefore w:val="0"/>
        <w:widowControl w:val="0"/>
        <w:kinsoku/>
        <w:wordWrap/>
        <w:overflowPunct/>
        <w:topLinePunct w:val="0"/>
        <w:autoSpaceDE/>
        <w:autoSpaceDN/>
        <w:bidi w:val="0"/>
        <w:adjustRightInd/>
        <w:snapToGrid/>
        <w:spacing w:line="560" w:lineRule="atLeast"/>
        <w:textAlignment w:val="auto"/>
        <w:rPr>
          <w:rFonts w:ascii="Times New Roman" w:hAnsi="Times New Roman"/>
          <w:color w:val="auto"/>
          <w:highlight w:val="none"/>
        </w:rPr>
      </w:pPr>
      <w:bookmarkStart w:id="69" w:name="_GoBack"/>
      <w:bookmarkEnd w:id="69"/>
    </w:p>
    <w:p w14:paraId="2306F462">
      <w:pPr>
        <w:pStyle w:val="27"/>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40" w:firstLineChars="200"/>
        <w:textAlignment w:val="auto"/>
        <w:outlineLvl w:val="1"/>
        <w:rPr>
          <w:rStyle w:val="29"/>
          <w:rFonts w:hint="eastAsia" w:ascii="Times New Roman" w:hAnsi="Times New Roman" w:eastAsia="黑体"/>
          <w:b w:val="0"/>
          <w:color w:val="auto"/>
          <w:highlight w:val="none"/>
        </w:rPr>
      </w:pPr>
      <w:bookmarkStart w:id="20" w:name="_Toc15377205"/>
      <w:bookmarkStart w:id="21" w:name="_Toc15396603"/>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29"/>
          <w:rFonts w:hint="eastAsia" w:ascii="Times New Roman" w:hAnsi="Times New Roman" w:eastAsia="黑体"/>
          <w:b w:val="0"/>
          <w:color w:val="auto"/>
          <w:highlight w:val="none"/>
        </w:rPr>
        <w:t>入支出决算总体情况说明</w:t>
      </w:r>
      <w:bookmarkEnd w:id="20"/>
      <w:bookmarkEnd w:id="21"/>
    </w:p>
    <w:p w14:paraId="06043BEE">
      <w:pPr>
        <w:pStyle w:val="27"/>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40" w:firstLineChars="200"/>
        <w:textAlignment w:val="auto"/>
        <w:outlineLvl w:val="1"/>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202</w:t>
      </w:r>
      <w:r>
        <w:rPr>
          <w:rFonts w:hint="eastAsia"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lang w:eastAsia="zh-CN"/>
        </w:rPr>
        <w:t>年度收入、支出总计均为</w:t>
      </w:r>
      <w:r>
        <w:rPr>
          <w:rFonts w:hint="eastAsia" w:eastAsia="仿宋_GB2312" w:cs="Times New Roman"/>
          <w:color w:val="auto"/>
          <w:sz w:val="32"/>
          <w:szCs w:val="32"/>
          <w:highlight w:val="none"/>
          <w:lang w:val="en-US" w:eastAsia="zh-CN"/>
        </w:rPr>
        <w:t>610.48</w:t>
      </w:r>
      <w:r>
        <w:rPr>
          <w:rFonts w:hint="default" w:ascii="Times New Roman" w:hAnsi="Times New Roman" w:eastAsia="仿宋_GB2312" w:cs="Times New Roman"/>
          <w:color w:val="auto"/>
          <w:sz w:val="32"/>
          <w:szCs w:val="32"/>
          <w:highlight w:val="none"/>
          <w:lang w:eastAsia="zh-CN"/>
        </w:rPr>
        <w:t>万元。与202</w:t>
      </w:r>
      <w:r>
        <w:rPr>
          <w:rFonts w:hint="eastAsia"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lang w:eastAsia="zh-CN"/>
        </w:rPr>
        <w:t>年度相比，收入、支出总计各增加</w:t>
      </w:r>
      <w:r>
        <w:rPr>
          <w:rFonts w:hint="eastAsia" w:eastAsia="仿宋_GB2312" w:cs="Times New Roman"/>
          <w:color w:val="auto"/>
          <w:sz w:val="32"/>
          <w:szCs w:val="32"/>
          <w:highlight w:val="none"/>
          <w:lang w:val="en-US" w:eastAsia="zh-CN"/>
        </w:rPr>
        <w:t>366.45</w:t>
      </w:r>
      <w:r>
        <w:rPr>
          <w:rFonts w:hint="default" w:ascii="Times New Roman" w:hAnsi="Times New Roman" w:eastAsia="仿宋_GB2312" w:cs="Times New Roman"/>
          <w:color w:val="auto"/>
          <w:sz w:val="32"/>
          <w:szCs w:val="32"/>
          <w:highlight w:val="none"/>
          <w:lang w:eastAsia="zh-CN"/>
        </w:rPr>
        <w:t>万元，增长</w:t>
      </w:r>
      <w:r>
        <w:rPr>
          <w:rFonts w:hint="eastAsia" w:eastAsia="仿宋_GB2312" w:cs="Times New Roman"/>
          <w:color w:val="auto"/>
          <w:sz w:val="32"/>
          <w:szCs w:val="32"/>
          <w:highlight w:val="none"/>
          <w:lang w:val="en-US" w:eastAsia="zh-CN"/>
        </w:rPr>
        <w:t>150.17</w:t>
      </w:r>
      <w:r>
        <w:rPr>
          <w:rFonts w:hint="default" w:ascii="Times New Roman" w:hAnsi="Times New Roman" w:eastAsia="仿宋_GB2312" w:cs="Times New Roman"/>
          <w:color w:val="auto"/>
          <w:sz w:val="32"/>
          <w:szCs w:val="32"/>
          <w:highlight w:val="none"/>
          <w:lang w:eastAsia="zh-CN"/>
        </w:rPr>
        <w:t>%。主要变动原因</w:t>
      </w:r>
      <w:r>
        <w:rPr>
          <w:rFonts w:hint="eastAsia" w:ascii="Times New Roman" w:hAnsi="Times New Roman" w:eastAsia="仿宋_GB2312" w:cs="Times New Roman"/>
          <w:sz w:val="32"/>
          <w:szCs w:val="32"/>
          <w:highlight w:val="none"/>
          <w:lang w:val="en-US" w:eastAsia="zh-CN"/>
        </w:rPr>
        <w:t>一是增加市级财政残疾人事业发展补助资金；二是增加康复中心大楼建设项目款</w:t>
      </w:r>
      <w:r>
        <w:rPr>
          <w:rFonts w:hint="eastAsia" w:ascii="Times New Roman" w:hAnsi="Times New Roman" w:eastAsia="仿宋_GB2312" w:cs="Times New Roman"/>
          <w:color w:val="auto"/>
          <w:sz w:val="32"/>
          <w:szCs w:val="32"/>
          <w:highlight w:val="none"/>
          <w:lang w:val="en-US" w:eastAsia="zh-CN"/>
        </w:rPr>
        <w:t>；三是</w:t>
      </w:r>
      <w:r>
        <w:rPr>
          <w:rFonts w:hint="eastAsia" w:eastAsia="仿宋_GB2312" w:cs="Times New Roman"/>
          <w:color w:val="auto"/>
          <w:sz w:val="32"/>
          <w:szCs w:val="32"/>
          <w:highlight w:val="none"/>
          <w:lang w:val="en-US" w:eastAsia="zh-CN"/>
        </w:rPr>
        <w:t>增加“爱星工程”关爱残疾儿童公益项目捐赠</w:t>
      </w:r>
      <w:r>
        <w:rPr>
          <w:rFonts w:hint="eastAsia" w:ascii="Times New Roman" w:hAnsi="Times New Roman" w:eastAsia="仿宋_GB2312" w:cs="Times New Roman"/>
          <w:color w:val="auto"/>
          <w:sz w:val="32"/>
          <w:szCs w:val="32"/>
          <w:highlight w:val="none"/>
          <w:lang w:val="en-US" w:eastAsia="zh-CN"/>
        </w:rPr>
        <w:t>收入</w:t>
      </w:r>
      <w:r>
        <w:rPr>
          <w:rFonts w:hint="default" w:ascii="Times New Roman" w:hAnsi="Times New Roman" w:eastAsia="仿宋_GB2312" w:cs="Times New Roman"/>
          <w:color w:val="auto"/>
          <w:sz w:val="32"/>
          <w:szCs w:val="32"/>
          <w:highlight w:val="none"/>
          <w:lang w:val="en-US" w:eastAsia="zh-CN"/>
        </w:rPr>
        <w:t>。</w:t>
      </w:r>
    </w:p>
    <w:p w14:paraId="645D75FB">
      <w:pPr>
        <w:keepNext w:val="0"/>
        <w:keepLines w:val="0"/>
        <w:pageBreakBefore w:val="0"/>
        <w:widowControl w:val="0"/>
        <w:kinsoku/>
        <w:wordWrap/>
        <w:overflowPunct/>
        <w:topLinePunct w:val="0"/>
        <w:autoSpaceDE/>
        <w:autoSpaceDN/>
        <w:bidi w:val="0"/>
        <w:adjustRightInd/>
        <w:snapToGrid/>
        <w:spacing w:line="560" w:lineRule="atLeast"/>
        <w:textAlignment w:val="auto"/>
        <w:rPr>
          <w:rFonts w:hint="eastAsia" w:ascii="Times New Roman" w:hAnsi="Times New Roman" w:eastAsia="仿宋_GB2312"/>
          <w:color w:val="auto"/>
          <w:sz w:val="32"/>
          <w:szCs w:val="32"/>
          <w:highlight w:val="none"/>
          <w:lang w:eastAsia="zh-CN"/>
        </w:rPr>
      </w:pPr>
      <w:r>
        <w:rPr>
          <w:rFonts w:hint="eastAsia" w:ascii="Times New Roman" w:hAnsi="Times New Roman" w:eastAsia="仿宋_GB2312" w:cs="仿宋_GB2312"/>
          <w:color w:val="auto"/>
          <w:sz w:val="32"/>
          <w:szCs w:val="32"/>
          <w:highlight w:val="none"/>
        </w:rPr>
        <w:t>（图1：</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决算总计变动情况图）（柱状图）</w:t>
      </w:r>
      <w:bookmarkStart w:id="22" w:name="_Toc15377206"/>
      <w:bookmarkStart w:id="23" w:name="_Toc15396604"/>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万元</w:t>
      </w:r>
      <w:r>
        <w:rPr>
          <w:rFonts w:hint="eastAsia" w:eastAsia="仿宋_GB2312" w:cs="仿宋_GB2312"/>
          <w:color w:val="auto"/>
          <w:sz w:val="32"/>
          <w:szCs w:val="32"/>
          <w:highlight w:val="none"/>
          <w:lang w:eastAsia="zh-CN"/>
        </w:rPr>
        <w:t>）</w:t>
      </w:r>
    </w:p>
    <w:p w14:paraId="35EBA241">
      <w:pPr>
        <w:pStyle w:val="27"/>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40" w:firstLineChars="200"/>
        <w:textAlignment w:val="auto"/>
        <w:outlineLvl w:val="1"/>
        <w:rPr>
          <w:rFonts w:hint="eastAsia" w:ascii="Times New Roman" w:hAnsi="Times New Roman" w:eastAsia="黑体"/>
          <w:color w:val="auto"/>
          <w:sz w:val="32"/>
          <w:szCs w:val="32"/>
          <w:highlight w:val="none"/>
          <w:lang w:eastAsia="zh-CN"/>
        </w:rPr>
      </w:pPr>
      <w:r>
        <w:rPr>
          <w:rFonts w:hint="eastAsia" w:ascii="仿宋_GB2312" w:eastAsia="仿宋_GB2312"/>
          <w:color w:val="auto"/>
          <w:sz w:val="32"/>
          <w:szCs w:val="32"/>
          <w:highlight w:val="none"/>
          <w:lang w:eastAsia="zh-CN"/>
        </w:rPr>
        <w:pict>
          <v:shape id="Object 2" o:spid="_x0000_s1026" o:spt="75" type="#_x0000_t75" style="position:absolute;left:0pt;margin-left:27.5pt;margin-top:4.75pt;height:187.4pt;width:366.75pt;mso-wrap-distance-bottom:0pt;mso-wrap-distance-top:0pt;z-index:251659264;mso-width-relative:page;mso-height-relative:page;" o:ole="t" filled="f" o:preferrelative="t" stroked="f" coordsize="21600,21600">
            <v:path/>
            <v:fill on="f" focussize="0,0"/>
            <v:stroke on="f"/>
            <v:imagedata r:id="rId10" o:title=""/>
            <o:lock v:ext="edit" aspectratio="t"/>
            <w10:wrap type="topAndBottom"/>
          </v:shape>
          <o:OLEObject Type="Embed" ProgID="Excel.Chart.8" ShapeID="Object 2" DrawAspect="Content" ObjectID="_1468075725" r:id="rId9">
            <o:LockedField>false</o:LockedField>
          </o:OLEObject>
        </w:pict>
      </w:r>
      <w:r>
        <w:rPr>
          <w:rFonts w:hint="eastAsia" w:ascii="Times New Roman" w:hAnsi="Times New Roman" w:eastAsia="黑体"/>
          <w:color w:val="auto"/>
          <w:sz w:val="32"/>
          <w:szCs w:val="32"/>
          <w:highlight w:val="none"/>
          <w:lang w:eastAsia="zh-CN"/>
        </w:rPr>
        <w:t>二、收入决算情况说明</w:t>
      </w:r>
      <w:bookmarkEnd w:id="22"/>
      <w:bookmarkEnd w:id="23"/>
    </w:p>
    <w:p w14:paraId="4E83D73D">
      <w:pPr>
        <w:pStyle w:val="27"/>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40" w:firstLineChars="200"/>
        <w:textAlignment w:val="auto"/>
        <w:outlineLvl w:val="1"/>
        <w:rPr>
          <w:rFonts w:hint="eastAsia" w:ascii="Times New Roman" w:hAnsi="Times New Roman" w:eastAsia="仿宋_GB2312" w:cs="Times New Roman"/>
          <w:color w:val="auto"/>
          <w:sz w:val="32"/>
          <w:szCs w:val="32"/>
          <w:highlight w:val="none"/>
          <w:lang w:eastAsia="zh-CN"/>
        </w:rPr>
      </w:pPr>
      <w:r>
        <w:rPr>
          <w:rFonts w:hint="eastAsia" w:ascii="Times New Roman" w:hAnsi="Times New Roman" w:eastAsia="仿宋_GB2312" w:cs="Times New Roman"/>
          <w:color w:val="auto"/>
          <w:sz w:val="32"/>
          <w:szCs w:val="32"/>
          <w:highlight w:val="none"/>
          <w:lang w:eastAsia="zh-CN"/>
        </w:rPr>
        <w:t>202</w:t>
      </w:r>
      <w:r>
        <w:rPr>
          <w:rFonts w:hint="eastAsia" w:eastAsia="仿宋_GB2312" w:cs="Times New Roman"/>
          <w:color w:val="auto"/>
          <w:sz w:val="32"/>
          <w:szCs w:val="32"/>
          <w:highlight w:val="none"/>
          <w:lang w:val="en-US" w:eastAsia="zh-CN"/>
        </w:rPr>
        <w:t>5</w:t>
      </w:r>
      <w:r>
        <w:rPr>
          <w:rFonts w:hint="eastAsia" w:ascii="Times New Roman" w:hAnsi="Times New Roman" w:eastAsia="仿宋_GB2312" w:cs="Times New Roman"/>
          <w:color w:val="auto"/>
          <w:sz w:val="32"/>
          <w:szCs w:val="32"/>
          <w:highlight w:val="none"/>
          <w:lang w:eastAsia="zh-CN"/>
        </w:rPr>
        <w:t>年度本年收入合计</w:t>
      </w:r>
      <w:r>
        <w:rPr>
          <w:rFonts w:hint="eastAsia" w:eastAsia="仿宋_GB2312" w:cs="Times New Roman"/>
          <w:color w:val="auto"/>
          <w:sz w:val="32"/>
          <w:szCs w:val="32"/>
          <w:highlight w:val="none"/>
          <w:lang w:val="en-US" w:eastAsia="zh-CN"/>
        </w:rPr>
        <w:t>610.48</w:t>
      </w:r>
      <w:r>
        <w:rPr>
          <w:rFonts w:hint="eastAsia" w:ascii="Times New Roman" w:hAnsi="Times New Roman" w:eastAsia="仿宋_GB2312" w:cs="Times New Roman"/>
          <w:color w:val="auto"/>
          <w:sz w:val="32"/>
          <w:szCs w:val="32"/>
          <w:highlight w:val="none"/>
          <w:lang w:eastAsia="zh-CN"/>
        </w:rPr>
        <w:t>万元，其中：一般公共预算财政拨款收入</w:t>
      </w:r>
      <w:r>
        <w:rPr>
          <w:rFonts w:hint="eastAsia" w:eastAsia="仿宋_GB2312" w:cs="Times New Roman"/>
          <w:color w:val="auto"/>
          <w:sz w:val="32"/>
          <w:szCs w:val="32"/>
          <w:highlight w:val="none"/>
          <w:lang w:val="en-US" w:eastAsia="zh-CN"/>
        </w:rPr>
        <w:t>333.31</w:t>
      </w:r>
      <w:r>
        <w:rPr>
          <w:rFonts w:hint="eastAsia" w:ascii="Times New Roman" w:hAnsi="Times New Roman" w:eastAsia="仿宋_GB2312" w:cs="Times New Roman"/>
          <w:color w:val="auto"/>
          <w:sz w:val="32"/>
          <w:szCs w:val="32"/>
          <w:highlight w:val="none"/>
          <w:lang w:eastAsia="zh-CN"/>
        </w:rPr>
        <w:t>万元，占</w:t>
      </w:r>
      <w:r>
        <w:rPr>
          <w:rFonts w:hint="eastAsia" w:eastAsia="仿宋_GB2312" w:cs="Times New Roman"/>
          <w:color w:val="auto"/>
          <w:sz w:val="32"/>
          <w:szCs w:val="32"/>
          <w:highlight w:val="none"/>
          <w:lang w:val="en-US" w:eastAsia="zh-CN"/>
        </w:rPr>
        <w:t>54.6</w:t>
      </w:r>
      <w:r>
        <w:rPr>
          <w:rFonts w:hint="eastAsia" w:ascii="Times New Roman" w:hAnsi="Times New Roman" w:eastAsia="仿宋_GB2312" w:cs="Times New Roman"/>
          <w:color w:val="auto"/>
          <w:sz w:val="32"/>
          <w:szCs w:val="32"/>
          <w:highlight w:val="none"/>
          <w:lang w:eastAsia="zh-CN"/>
        </w:rPr>
        <w:t>%；政府性基金预算财政拨款收入</w:t>
      </w:r>
      <w:r>
        <w:rPr>
          <w:rFonts w:hint="eastAsia" w:eastAsia="仿宋_GB2312" w:cs="Times New Roman"/>
          <w:color w:val="auto"/>
          <w:sz w:val="32"/>
          <w:szCs w:val="32"/>
          <w:highlight w:val="none"/>
          <w:lang w:val="en-US" w:eastAsia="zh-CN"/>
        </w:rPr>
        <w:t>231.87</w:t>
      </w:r>
      <w:r>
        <w:rPr>
          <w:rFonts w:hint="eastAsia" w:ascii="Times New Roman" w:hAnsi="Times New Roman" w:eastAsia="仿宋_GB2312" w:cs="Times New Roman"/>
          <w:color w:val="auto"/>
          <w:sz w:val="32"/>
          <w:szCs w:val="32"/>
          <w:highlight w:val="none"/>
          <w:lang w:eastAsia="zh-CN"/>
        </w:rPr>
        <w:t>万元，占</w:t>
      </w:r>
      <w:r>
        <w:rPr>
          <w:rFonts w:hint="eastAsia" w:eastAsia="仿宋_GB2312" w:cs="Times New Roman"/>
          <w:color w:val="auto"/>
          <w:sz w:val="32"/>
          <w:szCs w:val="32"/>
          <w:highlight w:val="none"/>
          <w:lang w:val="en-US" w:eastAsia="zh-CN"/>
        </w:rPr>
        <w:t>37.98</w:t>
      </w:r>
      <w:r>
        <w:rPr>
          <w:rFonts w:hint="eastAsia" w:ascii="Times New Roman" w:hAnsi="Times New Roman" w:eastAsia="仿宋_GB2312" w:cs="Times New Roman"/>
          <w:color w:val="auto"/>
          <w:sz w:val="32"/>
          <w:szCs w:val="32"/>
          <w:highlight w:val="none"/>
          <w:lang w:eastAsia="zh-CN"/>
        </w:rPr>
        <w:t>%</w:t>
      </w:r>
      <w:r>
        <w:rPr>
          <w:rFonts w:hint="eastAsia" w:eastAsia="仿宋_GB2312" w:cs="Times New Roman"/>
          <w:color w:val="auto"/>
          <w:sz w:val="32"/>
          <w:szCs w:val="32"/>
          <w:highlight w:val="none"/>
          <w:lang w:eastAsia="zh-CN"/>
        </w:rPr>
        <w:t>；</w:t>
      </w:r>
      <w:r>
        <w:rPr>
          <w:rFonts w:hint="eastAsia" w:eastAsia="仿宋_GB2312" w:cs="Times New Roman"/>
          <w:color w:val="auto"/>
          <w:sz w:val="32"/>
          <w:szCs w:val="32"/>
          <w:highlight w:val="none"/>
          <w:lang w:val="en-US" w:eastAsia="zh-CN"/>
        </w:rPr>
        <w:t>其他收入45.3万元，占7.42%</w:t>
      </w:r>
      <w:r>
        <w:rPr>
          <w:rFonts w:hint="eastAsia" w:ascii="Times New Roman" w:hAnsi="Times New Roman" w:eastAsia="仿宋_GB2312" w:cs="Times New Roman"/>
          <w:color w:val="auto"/>
          <w:sz w:val="32"/>
          <w:szCs w:val="32"/>
          <w:highlight w:val="none"/>
          <w:lang w:eastAsia="zh-CN"/>
        </w:rPr>
        <w:t>。</w:t>
      </w:r>
    </w:p>
    <w:p w14:paraId="6204F8DF">
      <w:pPr>
        <w:keepNext w:val="0"/>
        <w:keepLines w:val="0"/>
        <w:pageBreakBefore w:val="0"/>
        <w:widowControl w:val="0"/>
        <w:kinsoku/>
        <w:wordWrap/>
        <w:overflowPunct/>
        <w:topLinePunct w:val="0"/>
        <w:autoSpaceDE/>
        <w:autoSpaceDN/>
        <w:bidi w:val="0"/>
        <w:adjustRightInd/>
        <w:snapToGrid/>
        <w:spacing w:line="560" w:lineRule="atLeast"/>
        <w:ind w:firstLine="800" w:firstLineChars="250"/>
        <w:textAlignment w:val="auto"/>
        <w:rPr>
          <w:rFonts w:hint="eastAsia" w:ascii="Times New Roman" w:hAnsi="Times New Roman" w:eastAsia="仿宋_GB2312" w:cs="仿宋_GB2312"/>
          <w:color w:val="auto"/>
          <w:sz w:val="32"/>
          <w:szCs w:val="32"/>
          <w:highlight w:val="none"/>
          <w:lang w:eastAsia="zh-CN"/>
        </w:rPr>
      </w:pPr>
      <w:r>
        <w:rPr>
          <w:rFonts w:hint="eastAsia" w:ascii="仿宋_GB2312" w:eastAsia="仿宋_GB2312"/>
          <w:color w:val="auto"/>
          <w:sz w:val="32"/>
          <w:szCs w:val="32"/>
          <w:highlight w:val="none"/>
          <w:lang w:eastAsia="zh-CN"/>
        </w:rPr>
        <w:pict>
          <v:shape id="Object 4" o:spid="_x0000_s1027" o:spt="75" type="#_x0000_t75" style="position:absolute;left:0pt;margin-left:29.75pt;margin-top:32.15pt;height:178.4pt;width:367.55pt;mso-wrap-distance-bottom:0pt;mso-wrap-distance-top:0pt;z-index:251660288;mso-width-relative:page;mso-height-relative:page;" o:ole="t" filled="f" o:preferrelative="t" stroked="f" coordsize="21600,21600">
            <v:path/>
            <v:fill on="f" focussize="0,0"/>
            <v:stroke on="f"/>
            <v:imagedata r:id="rId12" o:title="olechartimg_1788164880944161_354095616"/>
            <o:lock v:ext="edit" aspectratio="t"/>
            <w10:wrap type="topAndBottom"/>
          </v:shape>
          <o:OLEObject Type="Embed" ProgID="Excel.Chart.8" ShapeID="Object 4" DrawAspect="Content" ObjectID="_1468075726" r:id="rId11">
            <o:LockedField>false</o:LockedField>
          </o:OLEObject>
        </w:pict>
      </w:r>
      <w:r>
        <w:rPr>
          <w:rFonts w:hint="eastAsia" w:ascii="Times New Roman" w:hAnsi="Times New Roman" w:eastAsia="仿宋_GB2312" w:cs="仿宋_GB2312"/>
          <w:color w:val="auto"/>
          <w:sz w:val="32"/>
          <w:szCs w:val="32"/>
          <w:highlight w:val="none"/>
          <w:lang w:eastAsia="zh-CN"/>
        </w:rPr>
        <w:t>（图2：收入决算结构图）（饼状图）</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万元</w:t>
      </w:r>
      <w:r>
        <w:rPr>
          <w:rFonts w:hint="eastAsia" w:eastAsia="仿宋_GB2312" w:cs="仿宋_GB2312"/>
          <w:color w:val="auto"/>
          <w:sz w:val="32"/>
          <w:szCs w:val="32"/>
          <w:highlight w:val="none"/>
          <w:lang w:eastAsia="zh-CN"/>
        </w:rPr>
        <w:t>）</w:t>
      </w:r>
    </w:p>
    <w:p w14:paraId="78189CD0">
      <w:pPr>
        <w:pStyle w:val="27"/>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40" w:firstLineChars="200"/>
        <w:textAlignment w:val="auto"/>
        <w:outlineLvl w:val="1"/>
        <w:rPr>
          <w:rStyle w:val="29"/>
          <w:rFonts w:hint="eastAsia" w:ascii="Times New Roman" w:hAnsi="Times New Roman" w:eastAsia="黑体"/>
          <w:b w:val="0"/>
          <w:color w:val="auto"/>
          <w:highlight w:val="none"/>
        </w:rPr>
      </w:pPr>
      <w:bookmarkStart w:id="24" w:name="_Toc15396605"/>
      <w:bookmarkStart w:id="25" w:name="_Toc15377207"/>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29"/>
          <w:rFonts w:hint="eastAsia" w:ascii="Times New Roman" w:hAnsi="Times New Roman" w:eastAsia="黑体"/>
          <w:b w:val="0"/>
          <w:color w:val="auto"/>
          <w:highlight w:val="none"/>
        </w:rPr>
        <w:t>出决算情况说明</w:t>
      </w:r>
      <w:bookmarkEnd w:id="24"/>
      <w:bookmarkEnd w:id="25"/>
    </w:p>
    <w:p w14:paraId="567B70CB">
      <w:pPr>
        <w:pStyle w:val="27"/>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40" w:firstLineChars="200"/>
        <w:jc w:val="left"/>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Times New Roman"/>
          <w:color w:val="auto"/>
          <w:sz w:val="32"/>
          <w:szCs w:val="32"/>
          <w:highlight w:val="none"/>
          <w:lang w:eastAsia="zh-CN"/>
        </w:rPr>
        <w:t>202</w:t>
      </w:r>
      <w:r>
        <w:rPr>
          <w:rFonts w:hint="eastAsia" w:eastAsia="仿宋_GB2312" w:cs="Times New Roman"/>
          <w:color w:val="auto"/>
          <w:sz w:val="32"/>
          <w:szCs w:val="32"/>
          <w:highlight w:val="none"/>
          <w:lang w:val="en-US" w:eastAsia="zh-CN"/>
        </w:rPr>
        <w:t>5</w:t>
      </w:r>
      <w:r>
        <w:rPr>
          <w:rFonts w:hint="eastAsia" w:ascii="Times New Roman" w:hAnsi="Times New Roman" w:eastAsia="仿宋_GB2312" w:cs="Times New Roman"/>
          <w:color w:val="auto"/>
          <w:sz w:val="32"/>
          <w:szCs w:val="32"/>
          <w:highlight w:val="none"/>
          <w:lang w:eastAsia="zh-CN"/>
        </w:rPr>
        <w:t>年度本年支出合计</w:t>
      </w:r>
      <w:r>
        <w:rPr>
          <w:rFonts w:hint="eastAsia" w:eastAsia="仿宋_GB2312" w:cs="Times New Roman"/>
          <w:color w:val="auto"/>
          <w:sz w:val="32"/>
          <w:szCs w:val="32"/>
          <w:highlight w:val="none"/>
          <w:lang w:val="en-US" w:eastAsia="zh-CN"/>
        </w:rPr>
        <w:t>569.1</w:t>
      </w:r>
      <w:r>
        <w:rPr>
          <w:rFonts w:hint="eastAsia" w:ascii="Times New Roman" w:hAnsi="Times New Roman" w:eastAsia="仿宋_GB2312" w:cs="Times New Roman"/>
          <w:color w:val="auto"/>
          <w:sz w:val="32"/>
          <w:szCs w:val="32"/>
          <w:highlight w:val="none"/>
          <w:lang w:eastAsia="zh-CN"/>
        </w:rPr>
        <w:t>万元，其中：基本支出</w:t>
      </w:r>
      <w:r>
        <w:rPr>
          <w:rFonts w:hint="eastAsia" w:eastAsia="仿宋_GB2312" w:cs="Times New Roman"/>
          <w:color w:val="auto"/>
          <w:sz w:val="32"/>
          <w:szCs w:val="32"/>
          <w:highlight w:val="none"/>
          <w:lang w:val="en-US" w:eastAsia="zh-CN"/>
        </w:rPr>
        <w:t>163.78</w:t>
      </w:r>
      <w:r>
        <w:rPr>
          <w:rFonts w:hint="eastAsia" w:ascii="Times New Roman" w:hAnsi="Times New Roman" w:eastAsia="仿宋_GB2312" w:cs="Times New Roman"/>
          <w:color w:val="auto"/>
          <w:sz w:val="32"/>
          <w:szCs w:val="32"/>
          <w:highlight w:val="none"/>
          <w:lang w:eastAsia="zh-CN"/>
        </w:rPr>
        <w:t>万元，占</w:t>
      </w:r>
      <w:r>
        <w:rPr>
          <w:rFonts w:hint="eastAsia" w:eastAsia="仿宋_GB2312" w:cs="Times New Roman"/>
          <w:color w:val="auto"/>
          <w:sz w:val="32"/>
          <w:szCs w:val="32"/>
          <w:highlight w:val="none"/>
          <w:lang w:val="en-US" w:eastAsia="zh-CN"/>
        </w:rPr>
        <w:t>28.78</w:t>
      </w:r>
      <w:r>
        <w:rPr>
          <w:rFonts w:hint="eastAsia" w:ascii="Times New Roman" w:hAnsi="Times New Roman" w:eastAsia="仿宋_GB2312" w:cs="Times New Roman"/>
          <w:color w:val="auto"/>
          <w:sz w:val="32"/>
          <w:szCs w:val="32"/>
          <w:highlight w:val="none"/>
          <w:lang w:eastAsia="zh-CN"/>
        </w:rPr>
        <w:t>%；项目支出</w:t>
      </w:r>
      <w:r>
        <w:rPr>
          <w:rFonts w:hint="eastAsia" w:eastAsia="仿宋_GB2312" w:cs="Times New Roman"/>
          <w:color w:val="auto"/>
          <w:sz w:val="32"/>
          <w:szCs w:val="32"/>
          <w:highlight w:val="none"/>
          <w:lang w:val="en-US" w:eastAsia="zh-CN"/>
        </w:rPr>
        <w:t>405.32</w:t>
      </w:r>
      <w:r>
        <w:rPr>
          <w:rFonts w:hint="eastAsia" w:ascii="Times New Roman" w:hAnsi="Times New Roman" w:eastAsia="仿宋_GB2312" w:cs="Times New Roman"/>
          <w:color w:val="auto"/>
          <w:sz w:val="32"/>
          <w:szCs w:val="32"/>
          <w:highlight w:val="none"/>
          <w:lang w:eastAsia="zh-CN"/>
        </w:rPr>
        <w:t>万元，占</w:t>
      </w:r>
      <w:r>
        <w:rPr>
          <w:rFonts w:hint="eastAsia" w:eastAsia="仿宋_GB2312" w:cs="Times New Roman"/>
          <w:color w:val="auto"/>
          <w:sz w:val="32"/>
          <w:szCs w:val="32"/>
          <w:highlight w:val="none"/>
          <w:lang w:val="en-US" w:eastAsia="zh-CN"/>
        </w:rPr>
        <w:t>71.22</w:t>
      </w:r>
      <w:r>
        <w:rPr>
          <w:rFonts w:hint="eastAsia" w:ascii="Times New Roman" w:hAnsi="Times New Roman" w:eastAsia="仿宋_GB2312" w:cs="Times New Roman"/>
          <w:color w:val="auto"/>
          <w:sz w:val="32"/>
          <w:szCs w:val="32"/>
          <w:highlight w:val="none"/>
          <w:lang w:eastAsia="zh-CN"/>
        </w:rPr>
        <w:t>%。</w:t>
      </w:r>
    </w:p>
    <w:p w14:paraId="5BC14099">
      <w:pPr>
        <w:keepNext w:val="0"/>
        <w:keepLines w:val="0"/>
        <w:pageBreakBefore w:val="0"/>
        <w:widowControl w:val="0"/>
        <w:kinsoku/>
        <w:wordWrap/>
        <w:overflowPunct/>
        <w:topLinePunct w:val="0"/>
        <w:autoSpaceDE/>
        <w:autoSpaceDN/>
        <w:bidi w:val="0"/>
        <w:adjustRightInd/>
        <w:snapToGrid/>
        <w:spacing w:line="560" w:lineRule="atLeast"/>
        <w:ind w:firstLine="800" w:firstLineChars="250"/>
        <w:textAlignment w:val="auto"/>
        <w:rPr>
          <w:rFonts w:hint="eastAsia" w:ascii="Times New Roman" w:hAnsi="Times New Roman" w:eastAsia="仿宋_GB2312" w:cs="仿宋_GB2312"/>
          <w:color w:val="auto"/>
          <w:sz w:val="32"/>
          <w:szCs w:val="32"/>
          <w:highlight w:val="none"/>
          <w:lang w:eastAsia="zh-CN"/>
        </w:rPr>
      </w:pPr>
      <w:r>
        <w:rPr>
          <w:rFonts w:hint="default" w:ascii="Times New Roman" w:hAnsi="Times New Roman" w:eastAsia="方正仿宋_GB2312" w:cs="Times New Roman"/>
          <w:color w:val="auto"/>
          <w:sz w:val="32"/>
          <w:szCs w:val="32"/>
          <w:highlight w:val="none"/>
          <w:lang w:eastAsia="zh-CN"/>
        </w:rPr>
        <w:pict>
          <v:shape id="Object 5" o:spid="_x0000_s1028" o:spt="75" type="#_x0000_t75" style="position:absolute;left:0pt;margin-left:29pt;margin-top:40.55pt;height:186.05pt;width:372.05pt;mso-wrap-distance-bottom:0pt;mso-wrap-distance-top:0pt;z-index:251661312;mso-width-relative:page;mso-height-relative:page;" o:ole="t" filled="f" o:preferrelative="t" stroked="f" coordsize="21600,21600">
            <v:path/>
            <v:fill on="f" focussize="0,0"/>
            <v:stroke on="f"/>
            <v:imagedata r:id="rId14" o:title="olechartimg_1788164951503307_354095616"/>
            <o:lock v:ext="edit" aspectratio="t"/>
            <w10:wrap type="topAndBottom"/>
          </v:shape>
          <o:OLEObject Type="Embed" ProgID="Excel.Chart.8" ShapeID="Object 5" DrawAspect="Content" ObjectID="_1468075727" r:id="rId13">
            <o:LockedField>false</o:LockedField>
          </o:OLEObject>
        </w:pict>
      </w:r>
      <w:r>
        <w:rPr>
          <w:rFonts w:hint="eastAsia" w:ascii="Times New Roman" w:hAnsi="Times New Roman" w:eastAsia="仿宋_GB2312" w:cs="仿宋_GB2312"/>
          <w:color w:val="auto"/>
          <w:sz w:val="32"/>
          <w:szCs w:val="32"/>
          <w:highlight w:val="none"/>
          <w:lang w:eastAsia="zh-CN"/>
        </w:rPr>
        <w:t>（图3：支出决算结构图）（饼状图）</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万元</w:t>
      </w:r>
      <w:r>
        <w:rPr>
          <w:rFonts w:hint="eastAsia" w:eastAsia="仿宋_GB2312" w:cs="仿宋_GB2312"/>
          <w:color w:val="auto"/>
          <w:sz w:val="32"/>
          <w:szCs w:val="32"/>
          <w:highlight w:val="none"/>
          <w:lang w:eastAsia="zh-CN"/>
        </w:rPr>
        <w:t>）</w:t>
      </w:r>
    </w:p>
    <w:p w14:paraId="2C8A37F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Style w:val="29"/>
          <w:rFonts w:ascii="Times New Roman" w:hAnsi="Times New Roman" w:eastAsia="黑体"/>
          <w:b w:val="0"/>
          <w:color w:val="auto"/>
          <w:highlight w:val="none"/>
        </w:rPr>
      </w:pPr>
      <w:bookmarkStart w:id="26" w:name="_Toc15377208"/>
      <w:bookmarkStart w:id="27" w:name="_Toc15396606"/>
      <w:r>
        <w:rPr>
          <w:rFonts w:hint="eastAsia" w:ascii="Times New Roman" w:hAnsi="Times New Roman" w:eastAsia="黑体"/>
          <w:color w:val="auto"/>
          <w:sz w:val="32"/>
          <w:szCs w:val="32"/>
          <w:highlight w:val="none"/>
        </w:rPr>
        <w:t>四、财</w:t>
      </w:r>
      <w:r>
        <w:rPr>
          <w:rStyle w:val="29"/>
          <w:rFonts w:hint="eastAsia" w:ascii="Times New Roman" w:hAnsi="Times New Roman" w:eastAsia="黑体"/>
          <w:b w:val="0"/>
          <w:color w:val="auto"/>
          <w:highlight w:val="none"/>
        </w:rPr>
        <w:t>政拨款收入支出决算总体情况说明</w:t>
      </w:r>
      <w:bookmarkEnd w:id="26"/>
      <w:bookmarkEnd w:id="27"/>
    </w:p>
    <w:p w14:paraId="2646AB86">
      <w:pPr>
        <w:pStyle w:val="27"/>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1"/>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kern w:val="2"/>
          <w:sz w:val="32"/>
          <w:szCs w:val="32"/>
          <w:highlight w:val="none"/>
          <w:lang w:val="en-US" w:eastAsia="zh-CN" w:bidi="ar-SA"/>
        </w:rPr>
        <w:t>202</w:t>
      </w:r>
      <w:r>
        <w:rPr>
          <w:rFonts w:hint="eastAsia" w:eastAsia="仿宋_GB2312" w:cs="Times New Roman"/>
          <w:color w:val="auto"/>
          <w:kern w:val="2"/>
          <w:sz w:val="32"/>
          <w:szCs w:val="32"/>
          <w:highlight w:val="none"/>
          <w:lang w:val="en-US" w:eastAsia="zh-CN" w:bidi="ar-SA"/>
        </w:rPr>
        <w:t>5</w:t>
      </w:r>
      <w:r>
        <w:rPr>
          <w:rFonts w:hint="eastAsia" w:ascii="Times New Roman" w:hAnsi="Times New Roman" w:eastAsia="仿宋_GB2312" w:cs="Times New Roman"/>
          <w:color w:val="auto"/>
          <w:kern w:val="2"/>
          <w:sz w:val="32"/>
          <w:szCs w:val="32"/>
          <w:highlight w:val="none"/>
          <w:lang w:val="en-US" w:eastAsia="zh-CN" w:bidi="ar-SA"/>
        </w:rPr>
        <w:t>年度财政拨款收入、支出总计均为</w:t>
      </w:r>
      <w:r>
        <w:rPr>
          <w:rFonts w:hint="eastAsia" w:eastAsia="仿宋_GB2312" w:cs="Times New Roman"/>
          <w:color w:val="auto"/>
          <w:kern w:val="2"/>
          <w:sz w:val="32"/>
          <w:szCs w:val="32"/>
          <w:highlight w:val="none"/>
          <w:lang w:val="en-US" w:eastAsia="zh-CN" w:bidi="ar-SA"/>
        </w:rPr>
        <w:t>565.18</w:t>
      </w:r>
      <w:r>
        <w:rPr>
          <w:rFonts w:hint="eastAsia" w:ascii="Times New Roman" w:hAnsi="Times New Roman" w:eastAsia="仿宋_GB2312" w:cs="Times New Roman"/>
          <w:color w:val="auto"/>
          <w:kern w:val="2"/>
          <w:sz w:val="32"/>
          <w:szCs w:val="32"/>
          <w:highlight w:val="none"/>
          <w:lang w:val="en-US" w:eastAsia="zh-CN" w:bidi="ar-SA"/>
        </w:rPr>
        <w:t>万元。与202</w:t>
      </w:r>
      <w:r>
        <w:rPr>
          <w:rFonts w:hint="eastAsia" w:eastAsia="仿宋_GB2312" w:cs="Times New Roman"/>
          <w:color w:val="auto"/>
          <w:kern w:val="2"/>
          <w:sz w:val="32"/>
          <w:szCs w:val="32"/>
          <w:highlight w:val="none"/>
          <w:lang w:val="en-US" w:eastAsia="zh-CN" w:bidi="ar-SA"/>
        </w:rPr>
        <w:t>4</w:t>
      </w:r>
      <w:r>
        <w:rPr>
          <w:rFonts w:hint="eastAsia" w:ascii="Times New Roman" w:hAnsi="Times New Roman" w:eastAsia="仿宋_GB2312" w:cs="Times New Roman"/>
          <w:color w:val="auto"/>
          <w:kern w:val="2"/>
          <w:sz w:val="32"/>
          <w:szCs w:val="32"/>
          <w:highlight w:val="none"/>
          <w:lang w:val="en-US" w:eastAsia="zh-CN" w:bidi="ar-SA"/>
        </w:rPr>
        <w:t>年度相比，财政拨款收入总计、支出总计各增加</w:t>
      </w:r>
      <w:r>
        <w:rPr>
          <w:rFonts w:hint="eastAsia" w:eastAsia="仿宋_GB2312" w:cs="Times New Roman"/>
          <w:color w:val="auto"/>
          <w:kern w:val="2"/>
          <w:sz w:val="32"/>
          <w:szCs w:val="32"/>
          <w:highlight w:val="none"/>
          <w:lang w:val="en-US" w:eastAsia="zh-CN" w:bidi="ar-SA"/>
        </w:rPr>
        <w:t>321.15</w:t>
      </w:r>
      <w:r>
        <w:rPr>
          <w:rFonts w:hint="eastAsia" w:ascii="Times New Roman" w:hAnsi="Times New Roman" w:eastAsia="仿宋_GB2312" w:cs="Times New Roman"/>
          <w:color w:val="auto"/>
          <w:kern w:val="2"/>
          <w:sz w:val="32"/>
          <w:szCs w:val="32"/>
          <w:highlight w:val="none"/>
          <w:lang w:val="en-US" w:eastAsia="zh-CN" w:bidi="ar-SA"/>
        </w:rPr>
        <w:t>万元，增长</w:t>
      </w:r>
      <w:r>
        <w:rPr>
          <w:rFonts w:hint="eastAsia" w:eastAsia="仿宋_GB2312" w:cs="Times New Roman"/>
          <w:color w:val="auto"/>
          <w:kern w:val="2"/>
          <w:sz w:val="32"/>
          <w:szCs w:val="32"/>
          <w:highlight w:val="none"/>
          <w:lang w:val="en-US" w:eastAsia="zh-CN" w:bidi="ar-SA"/>
        </w:rPr>
        <w:t>131.6</w:t>
      </w:r>
      <w:r>
        <w:rPr>
          <w:rFonts w:hint="eastAsia" w:ascii="Times New Roman" w:hAnsi="Times New Roman" w:eastAsia="仿宋_GB2312" w:cs="Times New Roman"/>
          <w:color w:val="auto"/>
          <w:kern w:val="2"/>
          <w:sz w:val="32"/>
          <w:szCs w:val="32"/>
          <w:highlight w:val="none"/>
          <w:lang w:val="en-US" w:eastAsia="zh-CN" w:bidi="ar-SA"/>
        </w:rPr>
        <w:t>%。主要变动原因</w:t>
      </w:r>
      <w:r>
        <w:rPr>
          <w:rFonts w:hint="eastAsia" w:ascii="Times New Roman" w:hAnsi="Times New Roman" w:eastAsia="仿宋_GB2312" w:cs="Times New Roman"/>
          <w:sz w:val="32"/>
          <w:szCs w:val="32"/>
          <w:highlight w:val="none"/>
          <w:lang w:val="en-US" w:eastAsia="zh-CN"/>
        </w:rPr>
        <w:t>一是增加市级财政残疾人事业发展补助资金；二是增加康复中心大楼建设项目款</w:t>
      </w:r>
      <w:r>
        <w:rPr>
          <w:rFonts w:hint="default" w:ascii="Times New Roman" w:hAnsi="Times New Roman" w:eastAsia="仿宋_GB2312" w:cs="Times New Roman"/>
          <w:color w:val="auto"/>
          <w:sz w:val="32"/>
          <w:szCs w:val="32"/>
          <w:highlight w:val="none"/>
          <w:lang w:val="en-US" w:eastAsia="zh-CN"/>
        </w:rPr>
        <w:t>。</w:t>
      </w:r>
    </w:p>
    <w:p w14:paraId="683AC76C">
      <w:pPr>
        <w:pStyle w:val="27"/>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1"/>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（图4：财政拨款收、支决算总计变动情况）（柱状图）</w:t>
      </w:r>
      <w:r>
        <w:rPr>
          <w:rFonts w:hint="eastAsia" w:eastAsia="仿宋_GB2312" w:cs="仿宋_GB2312"/>
          <w:color w:val="auto"/>
          <w:kern w:val="2"/>
          <w:sz w:val="32"/>
          <w:szCs w:val="32"/>
          <w:highlight w:val="none"/>
          <w:lang w:val="en-US" w:eastAsia="zh-CN" w:bidi="ar-SA"/>
        </w:rPr>
        <w:t>（万元）</w:t>
      </w:r>
    </w:p>
    <w:p w14:paraId="0E747B4E">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Style w:val="29"/>
          <w:rFonts w:ascii="Times New Roman" w:hAnsi="Times New Roman" w:eastAsia="黑体"/>
          <w:b w:val="0"/>
          <w:color w:val="auto"/>
          <w:highlight w:val="none"/>
        </w:rPr>
      </w:pPr>
      <w:r>
        <w:rPr>
          <w:rFonts w:hint="eastAsia" w:ascii="Times New Roman" w:hAnsi="Times New Roman" w:eastAsia="方正仿宋_GB2312" w:cs="Times New Roman"/>
          <w:color w:val="auto"/>
          <w:sz w:val="32"/>
          <w:szCs w:val="32"/>
          <w:highlight w:val="none"/>
          <w:lang w:eastAsia="zh-CN"/>
        </w:rPr>
        <w:pict>
          <v:shape id="Object 6" o:spid="_x0000_s1029" o:spt="75" type="#_x0000_t75" style="position:absolute;left:0pt;margin-left:34.25pt;margin-top:12.85pt;height:156.7pt;width:366.75pt;mso-wrap-distance-bottom:0pt;mso-wrap-distance-top:0pt;z-index:251663360;mso-width-relative:page;mso-height-relative:page;" o:ole="t" filled="f" o:preferrelative="t" stroked="f" coordsize="21600,21600">
            <v:path/>
            <v:fill on="f" focussize="0,0"/>
            <v:stroke on="f"/>
            <v:imagedata r:id="rId16" o:title=""/>
            <o:lock v:ext="edit" aspectratio="t"/>
            <w10:wrap type="topAndBottom"/>
          </v:shape>
          <o:OLEObject Type="Embed" ProgID="Excel.Chart.8" ShapeID="Object 6" DrawAspect="Content" ObjectID="_1468075728" r:id="rId15">
            <o:LockedField>false</o:LockedField>
          </o:OLEObject>
        </w:pict>
      </w:r>
      <w:bookmarkStart w:id="28" w:name="_Toc15396607"/>
      <w:bookmarkStart w:id="29" w:name="_Toc15377209"/>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29"/>
          <w:rFonts w:hint="eastAsia" w:ascii="Times New Roman" w:hAnsi="Times New Roman" w:eastAsia="黑体"/>
          <w:b w:val="0"/>
          <w:color w:val="auto"/>
          <w:highlight w:val="none"/>
        </w:rPr>
        <w:t>般公共预算财政拨款支出决算情况说明</w:t>
      </w:r>
      <w:bookmarkEnd w:id="28"/>
      <w:bookmarkEnd w:id="29"/>
    </w:p>
    <w:p w14:paraId="77FADA1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30"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30"/>
    </w:p>
    <w:p w14:paraId="60712E4B">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202</w:t>
      </w:r>
      <w:r>
        <w:rPr>
          <w:rFonts w:hint="eastAsia" w:eastAsia="仿宋_GB2312" w:cs="Times New Roman"/>
          <w:color w:val="auto"/>
          <w:kern w:val="2"/>
          <w:sz w:val="32"/>
          <w:szCs w:val="32"/>
          <w:highlight w:val="none"/>
          <w:lang w:val="en-US" w:eastAsia="zh-CN" w:bidi="ar-SA"/>
        </w:rPr>
        <w:t>5</w:t>
      </w:r>
      <w:r>
        <w:rPr>
          <w:rFonts w:hint="eastAsia" w:ascii="Times New Roman" w:hAnsi="Times New Roman" w:eastAsia="仿宋_GB2312" w:cs="Times New Roman"/>
          <w:color w:val="auto"/>
          <w:kern w:val="2"/>
          <w:sz w:val="32"/>
          <w:szCs w:val="32"/>
          <w:highlight w:val="none"/>
          <w:lang w:val="en-US" w:eastAsia="zh-CN" w:bidi="ar-SA"/>
        </w:rPr>
        <w:t>年度一般公共预算财政拨款支出</w:t>
      </w:r>
      <w:r>
        <w:rPr>
          <w:rFonts w:hint="eastAsia" w:eastAsia="仿宋_GB2312" w:cs="Times New Roman"/>
          <w:color w:val="auto"/>
          <w:kern w:val="2"/>
          <w:sz w:val="32"/>
          <w:szCs w:val="32"/>
          <w:highlight w:val="none"/>
          <w:lang w:val="en-US" w:eastAsia="zh-CN" w:bidi="ar-SA"/>
        </w:rPr>
        <w:t>333.31</w:t>
      </w:r>
      <w:r>
        <w:rPr>
          <w:rFonts w:hint="eastAsia" w:ascii="Times New Roman" w:hAnsi="Times New Roman" w:eastAsia="仿宋_GB2312" w:cs="Times New Roman"/>
          <w:color w:val="auto"/>
          <w:kern w:val="2"/>
          <w:sz w:val="32"/>
          <w:szCs w:val="32"/>
          <w:highlight w:val="none"/>
          <w:lang w:val="en-US" w:eastAsia="zh-CN" w:bidi="ar-SA"/>
        </w:rPr>
        <w:t>万元，占本年支出合计的</w:t>
      </w:r>
      <w:r>
        <w:rPr>
          <w:rFonts w:hint="eastAsia" w:eastAsia="仿宋_GB2312" w:cs="Times New Roman"/>
          <w:color w:val="auto"/>
          <w:kern w:val="2"/>
          <w:sz w:val="32"/>
          <w:szCs w:val="32"/>
          <w:highlight w:val="none"/>
          <w:lang w:val="en-US" w:eastAsia="zh-CN" w:bidi="ar-SA"/>
        </w:rPr>
        <w:t>58.97</w:t>
      </w:r>
      <w:r>
        <w:rPr>
          <w:rFonts w:hint="eastAsia" w:ascii="Times New Roman" w:hAnsi="Times New Roman" w:eastAsia="仿宋_GB2312" w:cs="Times New Roman"/>
          <w:color w:val="auto"/>
          <w:kern w:val="2"/>
          <w:sz w:val="32"/>
          <w:szCs w:val="32"/>
          <w:highlight w:val="none"/>
          <w:lang w:val="en-US" w:eastAsia="zh-CN" w:bidi="ar-SA"/>
        </w:rPr>
        <w:t>%。与202</w:t>
      </w:r>
      <w:r>
        <w:rPr>
          <w:rFonts w:hint="eastAsia" w:eastAsia="仿宋_GB2312" w:cs="Times New Roman"/>
          <w:color w:val="auto"/>
          <w:kern w:val="2"/>
          <w:sz w:val="32"/>
          <w:szCs w:val="32"/>
          <w:highlight w:val="none"/>
          <w:lang w:val="en-US" w:eastAsia="zh-CN" w:bidi="ar-SA"/>
        </w:rPr>
        <w:t>4</w:t>
      </w:r>
      <w:r>
        <w:rPr>
          <w:rFonts w:hint="eastAsia" w:ascii="Times New Roman" w:hAnsi="Times New Roman" w:eastAsia="仿宋_GB2312" w:cs="Times New Roman"/>
          <w:color w:val="auto"/>
          <w:kern w:val="2"/>
          <w:sz w:val="32"/>
          <w:szCs w:val="32"/>
          <w:highlight w:val="none"/>
          <w:lang w:val="en-US" w:eastAsia="zh-CN" w:bidi="ar-SA"/>
        </w:rPr>
        <w:t>年度相比，一般公共预算财政拨款支出增加</w:t>
      </w:r>
      <w:r>
        <w:rPr>
          <w:rFonts w:hint="eastAsia" w:eastAsia="仿宋_GB2312" w:cs="Times New Roman"/>
          <w:color w:val="auto"/>
          <w:kern w:val="2"/>
          <w:sz w:val="32"/>
          <w:szCs w:val="32"/>
          <w:highlight w:val="none"/>
          <w:lang w:val="en-US" w:eastAsia="zh-CN" w:bidi="ar-SA"/>
        </w:rPr>
        <w:t>151.82</w:t>
      </w:r>
      <w:r>
        <w:rPr>
          <w:rFonts w:hint="eastAsia" w:ascii="Times New Roman" w:hAnsi="Times New Roman" w:eastAsia="仿宋_GB2312" w:cs="Times New Roman"/>
          <w:color w:val="auto"/>
          <w:kern w:val="2"/>
          <w:sz w:val="32"/>
          <w:szCs w:val="32"/>
          <w:highlight w:val="none"/>
          <w:lang w:val="en-US" w:eastAsia="zh-CN" w:bidi="ar-SA"/>
        </w:rPr>
        <w:t>万元，增长</w:t>
      </w:r>
      <w:r>
        <w:rPr>
          <w:rFonts w:hint="eastAsia" w:eastAsia="仿宋_GB2312" w:cs="Times New Roman"/>
          <w:color w:val="auto"/>
          <w:kern w:val="2"/>
          <w:sz w:val="32"/>
          <w:szCs w:val="32"/>
          <w:highlight w:val="none"/>
          <w:lang w:val="en-US" w:eastAsia="zh-CN" w:bidi="ar-SA"/>
        </w:rPr>
        <w:t>83.65</w:t>
      </w:r>
      <w:r>
        <w:rPr>
          <w:rFonts w:hint="eastAsia" w:ascii="Times New Roman" w:hAnsi="Times New Roman" w:eastAsia="仿宋_GB2312" w:cs="Times New Roman"/>
          <w:color w:val="auto"/>
          <w:kern w:val="2"/>
          <w:sz w:val="32"/>
          <w:szCs w:val="32"/>
          <w:highlight w:val="none"/>
          <w:lang w:val="en-US" w:eastAsia="zh-CN" w:bidi="ar-SA"/>
        </w:rPr>
        <w:t>%。主要变动原因</w:t>
      </w:r>
      <w:r>
        <w:rPr>
          <w:rFonts w:hint="eastAsia" w:ascii="Times New Roman" w:hAnsi="Times New Roman" w:eastAsia="仿宋_GB2312" w:cs="Times New Roman"/>
          <w:sz w:val="32"/>
          <w:szCs w:val="32"/>
          <w:highlight w:val="none"/>
          <w:lang w:val="en-US" w:eastAsia="zh-CN"/>
        </w:rPr>
        <w:t>一是增加市级财政残疾人事业发展补助资金；二是增加康复中心大楼建设项目款</w:t>
      </w:r>
      <w:r>
        <w:rPr>
          <w:rFonts w:hint="eastAsia" w:eastAsia="仿宋_GB2312" w:cs="Times New Roman"/>
          <w:color w:val="auto"/>
          <w:kern w:val="2"/>
          <w:sz w:val="32"/>
          <w:szCs w:val="32"/>
          <w:highlight w:val="none"/>
          <w:lang w:val="en-US" w:eastAsia="zh-CN" w:bidi="ar-SA"/>
        </w:rPr>
        <w:t>。</w:t>
      </w:r>
    </w:p>
    <w:p w14:paraId="100C8688">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（图5：一般公共预算财政拨款支出决算变动情况）（柱状图）</w:t>
      </w:r>
      <w:r>
        <w:rPr>
          <w:rFonts w:hint="eastAsia" w:eastAsia="仿宋_GB2312" w:cs="仿宋_GB2312"/>
          <w:color w:val="auto"/>
          <w:kern w:val="2"/>
          <w:sz w:val="32"/>
          <w:szCs w:val="32"/>
          <w:highlight w:val="none"/>
          <w:lang w:val="en-US" w:eastAsia="zh-CN" w:bidi="ar-SA"/>
        </w:rPr>
        <w:t>（万元）</w:t>
      </w:r>
    </w:p>
    <w:p w14:paraId="7A36F8F2">
      <w:pPr>
        <w:keepNext w:val="0"/>
        <w:keepLines w:val="0"/>
        <w:pageBreakBefore w:val="0"/>
        <w:widowControl w:val="0"/>
        <w:kinsoku/>
        <w:wordWrap/>
        <w:overflowPunct/>
        <w:topLinePunct w:val="0"/>
        <w:autoSpaceDE/>
        <w:autoSpaceDN/>
        <w:bidi w:val="0"/>
        <w:adjustRightInd/>
        <w:snapToGrid/>
        <w:spacing w:line="560" w:lineRule="atLeas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31" w:name="_Toc15377211"/>
      <w:r>
        <w:rPr>
          <w:rFonts w:hint="eastAsia" w:ascii="方正楷体_GB2312" w:hAnsi="方正楷体_GB2312" w:eastAsia="方正楷体_GB2312" w:cs="方正楷体_GB2312"/>
          <w:b/>
          <w:color w:val="auto"/>
          <w:sz w:val="32"/>
          <w:szCs w:val="32"/>
          <w:highlight w:val="none"/>
          <w:lang w:eastAsia="zh-CN"/>
        </w:rPr>
        <w:pict>
          <v:shape id="Object 7" o:spid="_x0000_s1030" o:spt="75" type="#_x0000_t75" style="position:absolute;left:0pt;margin-left:29.75pt;margin-top:7.5pt;height:153.8pt;width:371.25pt;mso-wrap-distance-bottom:0pt;mso-wrap-distance-top:0pt;z-index:251665408;mso-width-relative:page;mso-height-relative:page;" o:ole="t" filled="f" o:preferrelative="t" stroked="f" coordsize="21600,21600">
            <v:path/>
            <v:fill on="f" focussize="0,0"/>
            <v:stroke on="f"/>
            <v:imagedata r:id="rId18" o:title=""/>
            <o:lock v:ext="edit" aspectratio="t"/>
            <w10:wrap type="topAndBottom"/>
          </v:shape>
          <o:OLEObject Type="Embed" ProgID="Excel.Chart.8" ShapeID="Object 7" DrawAspect="Content" ObjectID="_1468075729" r:id="rId17">
            <o:LockedField>false</o:LockedField>
          </o:OLEObject>
        </w:pict>
      </w:r>
      <w:r>
        <w:rPr>
          <w:rFonts w:hint="eastAsia" w:ascii="Times New Roman" w:hAnsi="Times New Roman" w:eastAsia="楷体_GB2312" w:cs="楷体_GB2312"/>
          <w:b/>
          <w:color w:val="auto"/>
          <w:sz w:val="32"/>
          <w:szCs w:val="32"/>
          <w:highlight w:val="none"/>
        </w:rPr>
        <w:t>（二）一般公共预算财政拨款支出决算结构情况</w:t>
      </w:r>
      <w:bookmarkEnd w:id="31"/>
    </w:p>
    <w:p w14:paraId="4F1CD53A">
      <w:pPr>
        <w:keepNext w:val="0"/>
        <w:keepLines w:val="0"/>
        <w:pageBreakBefore w:val="0"/>
        <w:widowControl w:val="0"/>
        <w:kinsoku/>
        <w:wordWrap/>
        <w:overflowPunct/>
        <w:topLinePunct w:val="0"/>
        <w:autoSpaceDE/>
        <w:autoSpaceDN/>
        <w:bidi w:val="0"/>
        <w:adjustRightInd/>
        <w:snapToGrid/>
        <w:spacing w:line="560" w:lineRule="atLeast"/>
        <w:ind w:firstLine="640"/>
        <w:textAlignment w:val="auto"/>
        <w:rPr>
          <w:rFonts w:hint="eastAsia"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202</w:t>
      </w:r>
      <w:r>
        <w:rPr>
          <w:rFonts w:hint="eastAsia" w:eastAsia="仿宋_GB2312" w:cs="Times New Roman"/>
          <w:color w:val="auto"/>
          <w:kern w:val="2"/>
          <w:sz w:val="32"/>
          <w:szCs w:val="32"/>
          <w:highlight w:val="none"/>
          <w:lang w:val="en-US" w:eastAsia="zh-CN" w:bidi="ar-SA"/>
        </w:rPr>
        <w:t>5</w:t>
      </w:r>
      <w:r>
        <w:rPr>
          <w:rFonts w:hint="eastAsia" w:ascii="Times New Roman" w:hAnsi="Times New Roman" w:eastAsia="仿宋_GB2312" w:cs="Times New Roman"/>
          <w:color w:val="auto"/>
          <w:kern w:val="2"/>
          <w:sz w:val="32"/>
          <w:szCs w:val="32"/>
          <w:highlight w:val="none"/>
          <w:lang w:val="en-US" w:eastAsia="zh-CN" w:bidi="ar-SA"/>
        </w:rPr>
        <w:t>年度一般公共预算财政拨款支出</w:t>
      </w:r>
      <w:r>
        <w:rPr>
          <w:rFonts w:hint="eastAsia" w:eastAsia="仿宋_GB2312" w:cs="Times New Roman"/>
          <w:color w:val="auto"/>
          <w:kern w:val="2"/>
          <w:sz w:val="32"/>
          <w:szCs w:val="32"/>
          <w:highlight w:val="none"/>
          <w:lang w:val="en-US" w:eastAsia="zh-CN" w:bidi="ar-SA"/>
        </w:rPr>
        <w:t>333.31</w:t>
      </w:r>
      <w:r>
        <w:rPr>
          <w:rFonts w:hint="eastAsia" w:ascii="Times New Roman" w:hAnsi="Times New Roman" w:eastAsia="仿宋_GB2312" w:cs="Times New Roman"/>
          <w:color w:val="auto"/>
          <w:kern w:val="2"/>
          <w:sz w:val="32"/>
          <w:szCs w:val="32"/>
          <w:highlight w:val="none"/>
          <w:lang w:val="en-US" w:eastAsia="zh-CN" w:bidi="ar-SA"/>
        </w:rPr>
        <w:t>万元，主要用于以下方面：一般公共服务支出</w:t>
      </w:r>
      <w:r>
        <w:rPr>
          <w:rFonts w:hint="eastAsia" w:eastAsia="仿宋_GB2312" w:cs="Times New Roman"/>
          <w:color w:val="auto"/>
          <w:kern w:val="2"/>
          <w:sz w:val="32"/>
          <w:szCs w:val="32"/>
          <w:highlight w:val="none"/>
          <w:lang w:val="en-US" w:eastAsia="zh-CN" w:bidi="ar-SA"/>
        </w:rPr>
        <w:t>2.16</w:t>
      </w:r>
      <w:r>
        <w:rPr>
          <w:rFonts w:hint="eastAsia" w:ascii="Times New Roman" w:hAnsi="Times New Roman" w:eastAsia="仿宋_GB2312" w:cs="Times New Roman"/>
          <w:color w:val="auto"/>
          <w:kern w:val="2"/>
          <w:sz w:val="32"/>
          <w:szCs w:val="32"/>
          <w:highlight w:val="none"/>
          <w:lang w:val="en-US" w:eastAsia="zh-CN" w:bidi="ar-SA"/>
        </w:rPr>
        <w:t>万元，占</w:t>
      </w:r>
      <w:r>
        <w:rPr>
          <w:rFonts w:hint="eastAsia" w:eastAsia="仿宋_GB2312" w:cs="Times New Roman"/>
          <w:color w:val="auto"/>
          <w:kern w:val="2"/>
          <w:sz w:val="32"/>
          <w:szCs w:val="32"/>
          <w:highlight w:val="none"/>
          <w:lang w:val="en-US" w:eastAsia="zh-CN" w:bidi="ar-SA"/>
        </w:rPr>
        <w:t>0.65%</w:t>
      </w:r>
      <w:r>
        <w:rPr>
          <w:rFonts w:hint="eastAsia" w:ascii="Times New Roman" w:hAnsi="Times New Roman" w:eastAsia="仿宋_GB2312" w:cs="Times New Roman"/>
          <w:color w:val="auto"/>
          <w:kern w:val="2"/>
          <w:sz w:val="32"/>
          <w:szCs w:val="32"/>
          <w:highlight w:val="none"/>
          <w:lang w:val="en-US" w:eastAsia="zh-CN" w:bidi="ar-SA"/>
        </w:rPr>
        <w:t>；社会保障和就业支出</w:t>
      </w:r>
      <w:r>
        <w:rPr>
          <w:rFonts w:hint="eastAsia" w:eastAsia="仿宋_GB2312" w:cs="Times New Roman"/>
          <w:color w:val="auto"/>
          <w:kern w:val="2"/>
          <w:sz w:val="32"/>
          <w:szCs w:val="32"/>
          <w:highlight w:val="none"/>
          <w:lang w:val="en-US" w:eastAsia="zh-CN" w:bidi="ar-SA"/>
        </w:rPr>
        <w:t>311.49</w:t>
      </w:r>
      <w:r>
        <w:rPr>
          <w:rFonts w:hint="eastAsia" w:ascii="Times New Roman" w:hAnsi="Times New Roman" w:eastAsia="仿宋_GB2312" w:cs="Times New Roman"/>
          <w:color w:val="auto"/>
          <w:kern w:val="2"/>
          <w:sz w:val="32"/>
          <w:szCs w:val="32"/>
          <w:highlight w:val="none"/>
          <w:lang w:val="en-US" w:eastAsia="zh-CN" w:bidi="ar-SA"/>
        </w:rPr>
        <w:t>万元，占</w:t>
      </w:r>
      <w:r>
        <w:rPr>
          <w:rFonts w:hint="eastAsia" w:eastAsia="仿宋_GB2312" w:cs="Times New Roman"/>
          <w:color w:val="auto"/>
          <w:kern w:val="2"/>
          <w:sz w:val="32"/>
          <w:szCs w:val="32"/>
          <w:highlight w:val="none"/>
          <w:lang w:val="en-US" w:eastAsia="zh-CN" w:bidi="ar-SA"/>
        </w:rPr>
        <w:t>93.45</w:t>
      </w:r>
      <w:r>
        <w:rPr>
          <w:rFonts w:hint="eastAsia" w:ascii="Times New Roman" w:hAnsi="Times New Roman" w:eastAsia="仿宋_GB2312" w:cs="Times New Roman"/>
          <w:color w:val="auto"/>
          <w:kern w:val="2"/>
          <w:sz w:val="32"/>
          <w:szCs w:val="32"/>
          <w:highlight w:val="none"/>
          <w:lang w:val="en-US" w:eastAsia="zh-CN" w:bidi="ar-SA"/>
        </w:rPr>
        <w:t>%；卫生健康支出8.</w:t>
      </w:r>
      <w:r>
        <w:rPr>
          <w:rFonts w:hint="eastAsia" w:eastAsia="仿宋_GB2312" w:cs="Times New Roman"/>
          <w:color w:val="auto"/>
          <w:kern w:val="2"/>
          <w:sz w:val="32"/>
          <w:szCs w:val="32"/>
          <w:highlight w:val="none"/>
          <w:lang w:val="en-US" w:eastAsia="zh-CN" w:bidi="ar-SA"/>
        </w:rPr>
        <w:t>92</w:t>
      </w:r>
      <w:r>
        <w:rPr>
          <w:rFonts w:hint="eastAsia" w:ascii="Times New Roman" w:hAnsi="Times New Roman" w:eastAsia="仿宋_GB2312" w:cs="Times New Roman"/>
          <w:color w:val="auto"/>
          <w:kern w:val="2"/>
          <w:sz w:val="32"/>
          <w:szCs w:val="32"/>
          <w:highlight w:val="none"/>
          <w:lang w:val="en-US" w:eastAsia="zh-CN" w:bidi="ar-SA"/>
        </w:rPr>
        <w:t>万元，占</w:t>
      </w:r>
      <w:r>
        <w:rPr>
          <w:rFonts w:hint="eastAsia" w:eastAsia="仿宋_GB2312" w:cs="Times New Roman"/>
          <w:color w:val="auto"/>
          <w:kern w:val="2"/>
          <w:sz w:val="32"/>
          <w:szCs w:val="32"/>
          <w:highlight w:val="none"/>
          <w:lang w:val="en-US" w:eastAsia="zh-CN" w:bidi="ar-SA"/>
        </w:rPr>
        <w:t>2.68</w:t>
      </w:r>
      <w:r>
        <w:rPr>
          <w:rFonts w:hint="eastAsia" w:ascii="Times New Roman" w:hAnsi="Times New Roman" w:eastAsia="仿宋_GB2312" w:cs="Times New Roman"/>
          <w:color w:val="auto"/>
          <w:kern w:val="2"/>
          <w:sz w:val="32"/>
          <w:szCs w:val="32"/>
          <w:highlight w:val="none"/>
          <w:lang w:val="en-US" w:eastAsia="zh-CN" w:bidi="ar-SA"/>
        </w:rPr>
        <w:t>%</w:t>
      </w:r>
      <w:r>
        <w:rPr>
          <w:rFonts w:hint="eastAsia"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住房保障支出</w:t>
      </w:r>
      <w:r>
        <w:rPr>
          <w:rFonts w:hint="eastAsia" w:eastAsia="仿宋_GB2312" w:cs="Times New Roman"/>
          <w:color w:val="auto"/>
          <w:kern w:val="2"/>
          <w:sz w:val="32"/>
          <w:szCs w:val="32"/>
          <w:highlight w:val="none"/>
          <w:lang w:val="en-US" w:eastAsia="zh-CN" w:bidi="ar-SA"/>
        </w:rPr>
        <w:t>10.74</w:t>
      </w:r>
      <w:r>
        <w:rPr>
          <w:rFonts w:hint="eastAsia" w:ascii="Times New Roman" w:hAnsi="Times New Roman" w:eastAsia="仿宋_GB2312" w:cs="Times New Roman"/>
          <w:color w:val="auto"/>
          <w:kern w:val="2"/>
          <w:sz w:val="32"/>
          <w:szCs w:val="32"/>
          <w:highlight w:val="none"/>
          <w:lang w:val="en-US" w:eastAsia="zh-CN" w:bidi="ar-SA"/>
        </w:rPr>
        <w:t>万元，占</w:t>
      </w:r>
      <w:r>
        <w:rPr>
          <w:rFonts w:hint="eastAsia" w:eastAsia="仿宋_GB2312" w:cs="Times New Roman"/>
          <w:color w:val="auto"/>
          <w:kern w:val="2"/>
          <w:sz w:val="32"/>
          <w:szCs w:val="32"/>
          <w:highlight w:val="none"/>
          <w:lang w:val="en-US" w:eastAsia="zh-CN" w:bidi="ar-SA"/>
        </w:rPr>
        <w:t>3.22</w:t>
      </w:r>
      <w:r>
        <w:rPr>
          <w:rFonts w:hint="eastAsia" w:ascii="Times New Roman" w:hAnsi="Times New Roman" w:eastAsia="仿宋_GB2312" w:cs="Times New Roman"/>
          <w:color w:val="auto"/>
          <w:kern w:val="2"/>
          <w:sz w:val="32"/>
          <w:szCs w:val="32"/>
          <w:highlight w:val="none"/>
          <w:lang w:val="en-US" w:eastAsia="zh-CN" w:bidi="ar-SA"/>
        </w:rPr>
        <w:t>%</w:t>
      </w:r>
      <w:r>
        <w:rPr>
          <w:rFonts w:hint="eastAsia" w:eastAsia="仿宋_GB2312" w:cs="Times New Roman"/>
          <w:color w:val="auto"/>
          <w:kern w:val="2"/>
          <w:sz w:val="32"/>
          <w:szCs w:val="32"/>
          <w:highlight w:val="none"/>
          <w:lang w:val="en-US" w:eastAsia="zh-CN" w:bidi="ar-SA"/>
        </w:rPr>
        <w:t>。</w:t>
      </w:r>
    </w:p>
    <w:p w14:paraId="61ED3C06">
      <w:pPr>
        <w:keepNext w:val="0"/>
        <w:keepLines w:val="0"/>
        <w:pageBreakBefore w:val="0"/>
        <w:widowControl w:val="0"/>
        <w:kinsoku/>
        <w:wordWrap/>
        <w:overflowPunct/>
        <w:topLinePunct w:val="0"/>
        <w:autoSpaceDE/>
        <w:autoSpaceDN/>
        <w:bidi w:val="0"/>
        <w:adjustRightInd/>
        <w:snapToGrid/>
        <w:spacing w:line="560" w:lineRule="atLeas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仿宋" w:hAnsi="仿宋" w:eastAsia="仿宋"/>
          <w:color w:val="auto"/>
          <w:sz w:val="32"/>
          <w:szCs w:val="32"/>
          <w:highlight w:val="none"/>
          <w:lang w:eastAsia="zh-CN"/>
        </w:rPr>
        <w:pict>
          <v:shape id="Object 8" o:spid="_x0000_s1031" o:spt="75" type="#_x0000_t75" style="position:absolute;left:0pt;margin-left:32pt;margin-top:67.7pt;height:186.25pt;width:369.75pt;mso-wrap-distance-bottom:0pt;mso-wrap-distance-top:0pt;z-index:251666432;mso-width-relative:page;mso-height-relative:page;" o:ole="t" filled="f" o:preferrelative="t" stroked="f" coordsize="21600,21600">
            <v:path/>
            <v:fill on="f" focussize="0,0"/>
            <v:stroke on="f"/>
            <v:imagedata r:id="rId20" o:title="olechartimg_1788164827519257_354095616"/>
            <o:lock v:ext="edit" aspectratio="t"/>
            <w10:wrap type="topAndBottom"/>
          </v:shape>
          <o:OLEObject Type="Embed" ProgID="Excel.Chart.8" ShapeID="Object 8" DrawAspect="Content" ObjectID="_1468075730" r:id="rId19">
            <o:LockedField>false</o:LockedField>
          </o:OLEObject>
        </w:pict>
      </w:r>
      <w:r>
        <w:rPr>
          <w:rFonts w:hint="eastAsia" w:ascii="Times New Roman" w:hAnsi="Times New Roman" w:eastAsia="仿宋_GB2312" w:cs="仿宋_GB2312"/>
          <w:color w:val="auto"/>
          <w:kern w:val="2"/>
          <w:sz w:val="32"/>
          <w:szCs w:val="32"/>
          <w:highlight w:val="none"/>
          <w:lang w:val="en-US" w:eastAsia="zh-CN" w:bidi="ar-SA"/>
        </w:rPr>
        <w:t>（图6：一般公共预算财政拨款支出决算结构）（饼状图）</w:t>
      </w:r>
      <w:r>
        <w:rPr>
          <w:rFonts w:hint="eastAsia" w:eastAsia="仿宋_GB2312" w:cs="仿宋_GB2312"/>
          <w:color w:val="auto"/>
          <w:kern w:val="2"/>
          <w:sz w:val="32"/>
          <w:szCs w:val="32"/>
          <w:highlight w:val="none"/>
          <w:lang w:val="en-US" w:eastAsia="zh-CN" w:bidi="ar-SA"/>
        </w:rPr>
        <w:t>（万元）</w:t>
      </w:r>
    </w:p>
    <w:p w14:paraId="589B6CF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32"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32"/>
    </w:p>
    <w:p w14:paraId="0A0D8961">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Times New Roman" w:hAnsi="Times New Roman" w:eastAsia="仿宋_GB2312" w:cs="Times New Roman"/>
          <w:color w:val="auto"/>
          <w:kern w:val="2"/>
          <w:sz w:val="32"/>
          <w:szCs w:val="32"/>
          <w:highlight w:val="none"/>
          <w:lang w:val="en-US" w:eastAsia="zh-CN" w:bidi="ar-SA"/>
        </w:rPr>
      </w:pPr>
      <w:bookmarkStart w:id="33" w:name="_Toc15377213"/>
      <w:bookmarkStart w:id="34" w:name="_Toc15377444"/>
      <w:bookmarkStart w:id="35" w:name="_Toc15378460"/>
      <w:r>
        <w:rPr>
          <w:rFonts w:hint="eastAsia" w:ascii="Times New Roman" w:hAnsi="Times New Roman" w:eastAsia="仿宋_GB2312" w:cs="Times New Roman"/>
          <w:color w:val="auto"/>
          <w:kern w:val="2"/>
          <w:sz w:val="32"/>
          <w:szCs w:val="32"/>
          <w:highlight w:val="none"/>
          <w:lang w:val="en-US" w:eastAsia="zh-CN" w:bidi="ar-SA"/>
        </w:rPr>
        <w:t>202</w:t>
      </w:r>
      <w:r>
        <w:rPr>
          <w:rFonts w:hint="eastAsia" w:eastAsia="仿宋_GB2312" w:cs="Times New Roman"/>
          <w:color w:val="auto"/>
          <w:kern w:val="2"/>
          <w:sz w:val="32"/>
          <w:szCs w:val="32"/>
          <w:highlight w:val="none"/>
          <w:lang w:val="en-US" w:eastAsia="zh-CN" w:bidi="ar-SA"/>
        </w:rPr>
        <w:t>5</w:t>
      </w:r>
      <w:r>
        <w:rPr>
          <w:rFonts w:hint="eastAsia" w:ascii="Times New Roman" w:hAnsi="Times New Roman" w:eastAsia="仿宋_GB2312" w:cs="Times New Roman"/>
          <w:color w:val="auto"/>
          <w:kern w:val="2"/>
          <w:sz w:val="32"/>
          <w:szCs w:val="32"/>
          <w:highlight w:val="none"/>
          <w:lang w:val="en-US" w:eastAsia="zh-CN" w:bidi="ar-SA"/>
        </w:rPr>
        <w:t>年度一般公共预算财政拨款支出决算数为</w:t>
      </w:r>
      <w:r>
        <w:rPr>
          <w:rFonts w:hint="eastAsia" w:eastAsia="仿宋_GB2312" w:cs="Times New Roman"/>
          <w:color w:val="auto"/>
          <w:kern w:val="2"/>
          <w:sz w:val="32"/>
          <w:szCs w:val="32"/>
          <w:highlight w:val="none"/>
          <w:lang w:val="en-US" w:eastAsia="zh-CN" w:bidi="ar-SA"/>
        </w:rPr>
        <w:t>333.31万元</w:t>
      </w:r>
      <w:r>
        <w:rPr>
          <w:rFonts w:hint="eastAsia" w:ascii="Times New Roman" w:hAnsi="Times New Roman" w:eastAsia="仿宋_GB2312" w:cs="Times New Roman"/>
          <w:color w:val="auto"/>
          <w:kern w:val="2"/>
          <w:sz w:val="32"/>
          <w:szCs w:val="32"/>
          <w:highlight w:val="none"/>
          <w:lang w:val="en-US" w:eastAsia="zh-CN" w:bidi="ar-SA"/>
        </w:rPr>
        <w:t>，完成预算</w:t>
      </w:r>
      <w:r>
        <w:rPr>
          <w:rFonts w:hint="eastAsia" w:eastAsia="仿宋_GB2312" w:cs="Times New Roman"/>
          <w:color w:val="auto"/>
          <w:kern w:val="2"/>
          <w:sz w:val="32"/>
          <w:szCs w:val="32"/>
          <w:highlight w:val="none"/>
          <w:lang w:val="en-US" w:eastAsia="zh-CN" w:bidi="ar-SA"/>
        </w:rPr>
        <w:t>100</w:t>
      </w:r>
      <w:r>
        <w:rPr>
          <w:rFonts w:hint="eastAsia" w:ascii="Times New Roman" w:hAnsi="Times New Roman" w:eastAsia="仿宋_GB2312" w:cs="Times New Roman"/>
          <w:color w:val="auto"/>
          <w:kern w:val="2"/>
          <w:sz w:val="32"/>
          <w:szCs w:val="32"/>
          <w:highlight w:val="none"/>
          <w:lang w:val="en-US" w:eastAsia="zh-CN" w:bidi="ar-SA"/>
        </w:rPr>
        <w:t>%。其中：</w:t>
      </w:r>
      <w:bookmarkEnd w:id="33"/>
      <w:bookmarkEnd w:id="34"/>
      <w:bookmarkEnd w:id="35"/>
    </w:p>
    <w:p w14:paraId="5C545E1A">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eastAsia="仿宋_GB2312" w:cs="Times New Roman"/>
          <w:color w:val="auto"/>
          <w:kern w:val="2"/>
          <w:sz w:val="32"/>
          <w:szCs w:val="32"/>
          <w:highlight w:val="none"/>
          <w:lang w:val="en-US" w:eastAsia="zh-CN" w:bidi="ar-SA"/>
        </w:rPr>
        <w:t>1.一般公共服务支出（类）组织事务（款）其他组织事务支出（项）：支出决算为2.16万元，完成预算100%。</w:t>
      </w:r>
    </w:p>
    <w:p w14:paraId="6D80BB2A">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.社会保障和就业支出（类）行政事业单位养老支出（款）事业单位离退休（项）: 支出决算为</w:t>
      </w:r>
      <w:r>
        <w:rPr>
          <w:rFonts w:hint="eastAsia" w:eastAsia="仿宋_GB2312" w:cs="Times New Roman"/>
          <w:color w:val="auto"/>
          <w:kern w:val="2"/>
          <w:sz w:val="32"/>
          <w:szCs w:val="32"/>
          <w:highlight w:val="none"/>
          <w:lang w:val="en-US" w:eastAsia="zh-CN" w:bidi="ar-SA"/>
        </w:rPr>
        <w:t>16.03</w:t>
      </w:r>
      <w:r>
        <w:rPr>
          <w:rFonts w:hint="default" w:ascii="Times New Roman" w:hAnsi="Times New Roman" w:eastAsia="仿宋_GB2312" w:cs="Times New Roman"/>
          <w:color w:val="auto"/>
          <w:kern w:val="2"/>
          <w:sz w:val="32"/>
          <w:szCs w:val="32"/>
          <w:highlight w:val="none"/>
          <w:lang w:val="en-US" w:eastAsia="zh-CN" w:bidi="ar-SA"/>
        </w:rPr>
        <w:t>万元，完成预算100%。</w:t>
      </w:r>
    </w:p>
    <w:p w14:paraId="65DF26F0">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eastAsia="仿宋_GB2312" w:cs="Times New Roman"/>
          <w:color w:val="auto"/>
          <w:kern w:val="2"/>
          <w:sz w:val="32"/>
          <w:szCs w:val="32"/>
          <w:highlight w:val="none"/>
          <w:lang w:val="en-US" w:eastAsia="zh-CN" w:bidi="ar-SA"/>
        </w:rPr>
        <w:t>3</w:t>
      </w:r>
      <w:r>
        <w:rPr>
          <w:rFonts w:hint="default" w:ascii="Times New Roman" w:hAnsi="Times New Roman" w:eastAsia="仿宋_GB2312" w:cs="Times New Roman"/>
          <w:color w:val="auto"/>
          <w:kern w:val="2"/>
          <w:sz w:val="32"/>
          <w:szCs w:val="32"/>
          <w:highlight w:val="none"/>
          <w:lang w:val="en-US" w:eastAsia="zh-CN" w:bidi="ar-SA"/>
        </w:rPr>
        <w:t>.社会保障和就业支出（类）行政事业单位养老支出（款）机关事业单位基本养老保险缴费支出（项）: 支出决算为14.</w:t>
      </w:r>
      <w:r>
        <w:rPr>
          <w:rFonts w:hint="eastAsia" w:eastAsia="仿宋_GB2312" w:cs="Times New Roman"/>
          <w:color w:val="auto"/>
          <w:kern w:val="2"/>
          <w:sz w:val="32"/>
          <w:szCs w:val="32"/>
          <w:highlight w:val="none"/>
          <w:lang w:val="en-US" w:eastAsia="zh-CN" w:bidi="ar-SA"/>
        </w:rPr>
        <w:t>67</w:t>
      </w:r>
      <w:r>
        <w:rPr>
          <w:rFonts w:hint="default" w:ascii="Times New Roman" w:hAnsi="Times New Roman" w:eastAsia="仿宋_GB2312" w:cs="Times New Roman"/>
          <w:color w:val="auto"/>
          <w:kern w:val="2"/>
          <w:sz w:val="32"/>
          <w:szCs w:val="32"/>
          <w:highlight w:val="none"/>
          <w:lang w:val="en-US" w:eastAsia="zh-CN" w:bidi="ar-SA"/>
        </w:rPr>
        <w:t>万元，完成预算100%。</w:t>
      </w:r>
    </w:p>
    <w:p w14:paraId="1E24A23E">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eastAsia="仿宋_GB2312" w:cs="Times New Roman"/>
          <w:color w:val="auto"/>
          <w:kern w:val="2"/>
          <w:sz w:val="32"/>
          <w:szCs w:val="32"/>
          <w:highlight w:val="none"/>
          <w:lang w:val="en-US" w:eastAsia="zh-CN" w:bidi="ar-SA"/>
        </w:rPr>
        <w:t>4</w:t>
      </w:r>
      <w:r>
        <w:rPr>
          <w:rFonts w:hint="default" w:ascii="Times New Roman" w:hAnsi="Times New Roman" w:eastAsia="仿宋_GB2312" w:cs="Times New Roman"/>
          <w:color w:val="auto"/>
          <w:kern w:val="2"/>
          <w:sz w:val="32"/>
          <w:szCs w:val="32"/>
          <w:highlight w:val="none"/>
          <w:lang w:val="en-US" w:eastAsia="zh-CN" w:bidi="ar-SA"/>
        </w:rPr>
        <w:t>.社会保障和就业支出（类）残疾人事业（款）机关服务（项）: 支出决算为</w:t>
      </w:r>
      <w:r>
        <w:rPr>
          <w:rFonts w:hint="eastAsia" w:eastAsia="仿宋_GB2312" w:cs="Times New Roman"/>
          <w:color w:val="auto"/>
          <w:kern w:val="2"/>
          <w:sz w:val="32"/>
          <w:szCs w:val="32"/>
          <w:highlight w:val="none"/>
          <w:lang w:val="en-US" w:eastAsia="zh-CN" w:bidi="ar-SA"/>
        </w:rPr>
        <w:t>113.42</w:t>
      </w:r>
      <w:r>
        <w:rPr>
          <w:rFonts w:hint="default" w:ascii="Times New Roman" w:hAnsi="Times New Roman" w:eastAsia="仿宋_GB2312" w:cs="Times New Roman"/>
          <w:color w:val="auto"/>
          <w:kern w:val="2"/>
          <w:sz w:val="32"/>
          <w:szCs w:val="32"/>
          <w:highlight w:val="none"/>
          <w:lang w:val="en-US" w:eastAsia="zh-CN" w:bidi="ar-SA"/>
        </w:rPr>
        <w:t>万元，完成预算100%。</w:t>
      </w:r>
    </w:p>
    <w:p w14:paraId="3733D082">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eastAsia="仿宋_GB2312" w:cs="Times New Roman"/>
          <w:color w:val="auto"/>
          <w:kern w:val="2"/>
          <w:sz w:val="32"/>
          <w:szCs w:val="32"/>
          <w:highlight w:val="none"/>
          <w:lang w:val="en-US" w:eastAsia="zh-CN" w:bidi="ar-SA"/>
        </w:rPr>
        <w:t>5</w:t>
      </w:r>
      <w:r>
        <w:rPr>
          <w:rFonts w:hint="default" w:ascii="Times New Roman" w:hAnsi="Times New Roman" w:eastAsia="仿宋_GB2312" w:cs="Times New Roman"/>
          <w:color w:val="auto"/>
          <w:kern w:val="2"/>
          <w:sz w:val="32"/>
          <w:szCs w:val="32"/>
          <w:highlight w:val="none"/>
          <w:lang w:val="en-US" w:eastAsia="zh-CN" w:bidi="ar-SA"/>
        </w:rPr>
        <w:t>.社会保障和就业支出（类）残疾人事业（款）其他残疾人事业支出（项）: 支出决算为</w:t>
      </w:r>
      <w:r>
        <w:rPr>
          <w:rFonts w:hint="eastAsia" w:eastAsia="仿宋_GB2312" w:cs="Times New Roman"/>
          <w:color w:val="auto"/>
          <w:kern w:val="2"/>
          <w:sz w:val="32"/>
          <w:szCs w:val="32"/>
          <w:highlight w:val="none"/>
          <w:lang w:val="en-US" w:eastAsia="zh-CN" w:bidi="ar-SA"/>
        </w:rPr>
        <w:t>167.37</w:t>
      </w:r>
      <w:r>
        <w:rPr>
          <w:rFonts w:hint="default" w:ascii="Times New Roman" w:hAnsi="Times New Roman" w:eastAsia="仿宋_GB2312" w:cs="Times New Roman"/>
          <w:color w:val="auto"/>
          <w:kern w:val="2"/>
          <w:sz w:val="32"/>
          <w:szCs w:val="32"/>
          <w:highlight w:val="none"/>
          <w:lang w:val="en-US" w:eastAsia="zh-CN" w:bidi="ar-SA"/>
        </w:rPr>
        <w:t>万元，完成预算100%。</w:t>
      </w:r>
    </w:p>
    <w:p w14:paraId="503A3DC7">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.卫生健康支出（类）行政事业单位医疗（款）事业单位医疗（项）:支出决算为</w:t>
      </w:r>
      <w:r>
        <w:rPr>
          <w:rFonts w:hint="eastAsia" w:eastAsia="仿宋_GB2312" w:cs="Times New Roman"/>
          <w:color w:val="auto"/>
          <w:kern w:val="2"/>
          <w:sz w:val="32"/>
          <w:szCs w:val="32"/>
          <w:highlight w:val="none"/>
          <w:lang w:val="en-US" w:eastAsia="zh-CN" w:bidi="ar-SA"/>
        </w:rPr>
        <w:t>7.06</w:t>
      </w:r>
      <w:r>
        <w:rPr>
          <w:rFonts w:hint="default" w:ascii="Times New Roman" w:hAnsi="Times New Roman" w:eastAsia="仿宋_GB2312" w:cs="Times New Roman"/>
          <w:color w:val="auto"/>
          <w:kern w:val="2"/>
          <w:sz w:val="32"/>
          <w:szCs w:val="32"/>
          <w:highlight w:val="none"/>
          <w:lang w:val="en-US" w:eastAsia="zh-CN" w:bidi="ar-SA"/>
        </w:rPr>
        <w:t>万元，完成预算100%。</w:t>
      </w:r>
    </w:p>
    <w:p w14:paraId="7D00AACA">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eastAsia="仿宋_GB2312" w:cs="Times New Roman"/>
          <w:color w:val="auto"/>
          <w:kern w:val="2"/>
          <w:sz w:val="32"/>
          <w:szCs w:val="32"/>
          <w:highlight w:val="none"/>
          <w:lang w:val="en-US" w:eastAsia="zh-CN" w:bidi="ar-SA"/>
        </w:rPr>
        <w:t>7</w:t>
      </w:r>
      <w:r>
        <w:rPr>
          <w:rFonts w:hint="default" w:ascii="Times New Roman" w:hAnsi="Times New Roman" w:eastAsia="仿宋_GB2312" w:cs="Times New Roman"/>
          <w:color w:val="auto"/>
          <w:kern w:val="2"/>
          <w:sz w:val="32"/>
          <w:szCs w:val="32"/>
          <w:highlight w:val="none"/>
          <w:lang w:val="en-US" w:eastAsia="zh-CN" w:bidi="ar-SA"/>
        </w:rPr>
        <w:t>.卫生健康支出（类）行政事业单位医疗（款）公务员医疗补助（项）:支出决算为0.9</w:t>
      </w:r>
      <w:r>
        <w:rPr>
          <w:rFonts w:hint="eastAsia" w:eastAsia="仿宋_GB2312" w:cs="Times New Roman"/>
          <w:color w:val="auto"/>
          <w:kern w:val="2"/>
          <w:sz w:val="32"/>
          <w:szCs w:val="32"/>
          <w:highlight w:val="none"/>
          <w:lang w:val="en-US" w:eastAsia="zh-CN" w:bidi="ar-SA"/>
        </w:rPr>
        <w:t>3</w:t>
      </w:r>
      <w:r>
        <w:rPr>
          <w:rFonts w:hint="default" w:ascii="Times New Roman" w:hAnsi="Times New Roman" w:eastAsia="仿宋_GB2312" w:cs="Times New Roman"/>
          <w:color w:val="auto"/>
          <w:kern w:val="2"/>
          <w:sz w:val="32"/>
          <w:szCs w:val="32"/>
          <w:highlight w:val="none"/>
          <w:lang w:val="en-US" w:eastAsia="zh-CN" w:bidi="ar-SA"/>
        </w:rPr>
        <w:t>万元，完成预算100%。</w:t>
      </w:r>
    </w:p>
    <w:p w14:paraId="10E0FC41">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eastAsia="仿宋_GB2312" w:cs="Times New Roman"/>
          <w:color w:val="auto"/>
          <w:kern w:val="2"/>
          <w:sz w:val="32"/>
          <w:szCs w:val="32"/>
          <w:highlight w:val="none"/>
          <w:lang w:val="en-US" w:eastAsia="zh-CN" w:bidi="ar-SA"/>
        </w:rPr>
        <w:t>8</w:t>
      </w:r>
      <w:r>
        <w:rPr>
          <w:rFonts w:hint="default" w:ascii="Times New Roman" w:hAnsi="Times New Roman" w:eastAsia="仿宋_GB2312" w:cs="Times New Roman"/>
          <w:color w:val="auto"/>
          <w:kern w:val="2"/>
          <w:sz w:val="32"/>
          <w:szCs w:val="32"/>
          <w:highlight w:val="none"/>
          <w:lang w:val="en-US" w:eastAsia="zh-CN" w:bidi="ar-SA"/>
        </w:rPr>
        <w:t>.卫生健康支出（类）行政事业单位医疗（款）其他行政事业单位医疗支出（项）:支出决算为0.</w:t>
      </w:r>
      <w:r>
        <w:rPr>
          <w:rFonts w:hint="eastAsia" w:eastAsia="仿宋_GB2312" w:cs="Times New Roman"/>
          <w:color w:val="auto"/>
          <w:kern w:val="2"/>
          <w:sz w:val="32"/>
          <w:szCs w:val="32"/>
          <w:highlight w:val="none"/>
          <w:lang w:val="en-US" w:eastAsia="zh-CN" w:bidi="ar-SA"/>
        </w:rPr>
        <w:t>93</w:t>
      </w:r>
      <w:r>
        <w:rPr>
          <w:rFonts w:hint="default" w:ascii="Times New Roman" w:hAnsi="Times New Roman" w:eastAsia="仿宋_GB2312" w:cs="Times New Roman"/>
          <w:color w:val="auto"/>
          <w:kern w:val="2"/>
          <w:sz w:val="32"/>
          <w:szCs w:val="32"/>
          <w:highlight w:val="none"/>
          <w:lang w:val="en-US" w:eastAsia="zh-CN" w:bidi="ar-SA"/>
        </w:rPr>
        <w:t>万元，完成预算100%。</w:t>
      </w:r>
    </w:p>
    <w:p w14:paraId="37911105">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_GB2312" w:cs="Times New Roman"/>
          <w:sz w:val="32"/>
        </w:rPr>
      </w:pPr>
      <w:r>
        <w:rPr>
          <w:rFonts w:hint="eastAsia" w:eastAsia="仿宋_GB2312" w:cs="Times New Roman"/>
          <w:color w:val="auto"/>
          <w:kern w:val="2"/>
          <w:sz w:val="32"/>
          <w:szCs w:val="32"/>
          <w:highlight w:val="none"/>
          <w:lang w:val="en-US" w:eastAsia="zh-CN" w:bidi="ar-SA"/>
        </w:rPr>
        <w:t>9</w:t>
      </w:r>
      <w:r>
        <w:rPr>
          <w:rFonts w:hint="default" w:ascii="Times New Roman" w:hAnsi="Times New Roman" w:eastAsia="仿宋_GB2312" w:cs="Times New Roman"/>
          <w:color w:val="auto"/>
          <w:kern w:val="2"/>
          <w:sz w:val="32"/>
          <w:szCs w:val="32"/>
          <w:highlight w:val="none"/>
          <w:lang w:val="en-US" w:eastAsia="zh-CN" w:bidi="ar-SA"/>
        </w:rPr>
        <w:t>.住房保障支出（类）住房改革支出（款）住房公积金（项）:支出决算为</w:t>
      </w:r>
      <w:r>
        <w:rPr>
          <w:rFonts w:hint="eastAsia" w:eastAsia="仿宋_GB2312" w:cs="Times New Roman"/>
          <w:color w:val="auto"/>
          <w:kern w:val="2"/>
          <w:sz w:val="32"/>
          <w:szCs w:val="32"/>
          <w:highlight w:val="none"/>
          <w:lang w:val="en-US" w:eastAsia="zh-CN" w:bidi="ar-SA"/>
        </w:rPr>
        <w:t>10.74</w:t>
      </w:r>
      <w:r>
        <w:rPr>
          <w:rFonts w:hint="default" w:ascii="Times New Roman" w:hAnsi="Times New Roman" w:eastAsia="仿宋_GB2312" w:cs="Times New Roman"/>
          <w:color w:val="auto"/>
          <w:kern w:val="2"/>
          <w:sz w:val="32"/>
          <w:szCs w:val="32"/>
          <w:highlight w:val="none"/>
          <w:lang w:val="en-US" w:eastAsia="zh-CN" w:bidi="ar-SA"/>
        </w:rPr>
        <w:t>万元，完成预算100%。</w:t>
      </w:r>
    </w:p>
    <w:p w14:paraId="2242CDC0">
      <w:pPr>
        <w:keepNext w:val="0"/>
        <w:keepLines w:val="0"/>
        <w:pageBreakBefore w:val="0"/>
        <w:widowControl w:val="0"/>
        <w:tabs>
          <w:tab w:val="right" w:pos="8306"/>
        </w:tabs>
        <w:kinsoku/>
        <w:wordWrap/>
        <w:overflowPunct/>
        <w:topLinePunct w:val="0"/>
        <w:autoSpaceDE/>
        <w:autoSpaceDN/>
        <w:bidi w:val="0"/>
        <w:adjustRightInd/>
        <w:snapToGrid/>
        <w:spacing w:line="560" w:lineRule="exact"/>
        <w:ind w:firstLine="640"/>
        <w:textAlignment w:val="auto"/>
        <w:outlineLvl w:val="1"/>
        <w:rPr>
          <w:rStyle w:val="29"/>
          <w:rFonts w:ascii="Times New Roman" w:hAnsi="Times New Roman"/>
          <w:color w:val="auto"/>
          <w:highlight w:val="none"/>
        </w:rPr>
      </w:pPr>
      <w:bookmarkStart w:id="36" w:name="_Toc15377214"/>
      <w:bookmarkStart w:id="37" w:name="_Toc15396608"/>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29"/>
          <w:rFonts w:hint="eastAsia" w:ascii="Times New Roman" w:hAnsi="Times New Roman" w:eastAsia="黑体"/>
          <w:b w:val="0"/>
          <w:color w:val="auto"/>
          <w:highlight w:val="none"/>
        </w:rPr>
        <w:t>般公共预算财政拨款基本支出决算情况说明</w:t>
      </w:r>
      <w:bookmarkEnd w:id="36"/>
      <w:bookmarkEnd w:id="37"/>
      <w:r>
        <w:rPr>
          <w:rStyle w:val="29"/>
          <w:rFonts w:ascii="Times New Roman" w:hAnsi="Times New Roman" w:eastAsia="黑体"/>
          <w:b w:val="0"/>
          <w:color w:val="auto"/>
          <w:highlight w:val="none"/>
        </w:rPr>
        <w:tab/>
      </w:r>
    </w:p>
    <w:p w14:paraId="34445C82">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202</w:t>
      </w:r>
      <w:r>
        <w:rPr>
          <w:rFonts w:hint="eastAsia" w:eastAsia="仿宋_GB2312" w:cs="Times New Roman"/>
          <w:color w:val="auto"/>
          <w:kern w:val="2"/>
          <w:sz w:val="32"/>
          <w:szCs w:val="32"/>
          <w:highlight w:val="none"/>
          <w:lang w:val="en-US" w:eastAsia="zh-CN" w:bidi="ar-SA"/>
        </w:rPr>
        <w:t>5</w:t>
      </w:r>
      <w:r>
        <w:rPr>
          <w:rFonts w:hint="eastAsia" w:ascii="Times New Roman" w:hAnsi="Times New Roman" w:eastAsia="仿宋_GB2312" w:cs="Times New Roman"/>
          <w:color w:val="auto"/>
          <w:kern w:val="2"/>
          <w:sz w:val="32"/>
          <w:szCs w:val="32"/>
          <w:highlight w:val="none"/>
          <w:lang w:val="en-US" w:eastAsia="zh-CN" w:bidi="ar-SA"/>
        </w:rPr>
        <w:t>年度一般公共预算财政拨款基本支出</w:t>
      </w:r>
      <w:r>
        <w:rPr>
          <w:rFonts w:hint="eastAsia" w:eastAsia="仿宋_GB2312" w:cs="Times New Roman"/>
          <w:color w:val="auto"/>
          <w:kern w:val="2"/>
          <w:sz w:val="32"/>
          <w:szCs w:val="32"/>
          <w:highlight w:val="none"/>
          <w:lang w:val="en-US" w:eastAsia="zh-CN" w:bidi="ar-SA"/>
        </w:rPr>
        <w:t>163.78</w:t>
      </w:r>
      <w:r>
        <w:rPr>
          <w:rFonts w:hint="eastAsia" w:ascii="Times New Roman" w:hAnsi="Times New Roman" w:eastAsia="仿宋_GB2312" w:cs="Times New Roman"/>
          <w:color w:val="auto"/>
          <w:kern w:val="2"/>
          <w:sz w:val="32"/>
          <w:szCs w:val="32"/>
          <w:highlight w:val="none"/>
          <w:lang w:val="en-US" w:eastAsia="zh-CN" w:bidi="ar-SA"/>
        </w:rPr>
        <w:t>万元，其中：</w:t>
      </w:r>
    </w:p>
    <w:p w14:paraId="2AEA2F9B">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人员经费</w:t>
      </w:r>
      <w:r>
        <w:rPr>
          <w:rFonts w:hint="eastAsia" w:eastAsia="仿宋_GB2312" w:cs="Times New Roman"/>
          <w:color w:val="auto"/>
          <w:kern w:val="2"/>
          <w:sz w:val="32"/>
          <w:szCs w:val="32"/>
          <w:highlight w:val="none"/>
          <w:lang w:val="en-US" w:eastAsia="zh-CN" w:bidi="ar-SA"/>
        </w:rPr>
        <w:t>152.18</w:t>
      </w:r>
      <w:r>
        <w:rPr>
          <w:rFonts w:hint="eastAsia" w:ascii="Times New Roman" w:hAnsi="Times New Roman" w:eastAsia="仿宋_GB2312" w:cs="Times New Roman"/>
          <w:color w:val="auto"/>
          <w:kern w:val="2"/>
          <w:sz w:val="32"/>
          <w:szCs w:val="32"/>
          <w:highlight w:val="none"/>
          <w:lang w:val="en-US" w:eastAsia="zh-CN" w:bidi="ar-SA"/>
        </w:rPr>
        <w:t>万元，主要包括：基本工资</w:t>
      </w:r>
      <w:r>
        <w:rPr>
          <w:rFonts w:hint="eastAsia" w:eastAsia="仿宋_GB2312" w:cs="Times New Roman"/>
          <w:color w:val="auto"/>
          <w:kern w:val="2"/>
          <w:sz w:val="32"/>
          <w:szCs w:val="32"/>
          <w:highlight w:val="none"/>
          <w:lang w:val="en-US" w:eastAsia="zh-CN" w:bidi="ar-SA"/>
        </w:rPr>
        <w:t>40.16万元</w:t>
      </w:r>
      <w:r>
        <w:rPr>
          <w:rFonts w:hint="eastAsia" w:ascii="Times New Roman" w:hAnsi="Times New Roman" w:eastAsia="仿宋_GB2312" w:cs="Times New Roman"/>
          <w:color w:val="auto"/>
          <w:kern w:val="2"/>
          <w:sz w:val="32"/>
          <w:szCs w:val="32"/>
          <w:highlight w:val="none"/>
          <w:lang w:val="en-US" w:eastAsia="zh-CN" w:bidi="ar-SA"/>
        </w:rPr>
        <w:t>、津贴补贴</w:t>
      </w:r>
      <w:r>
        <w:rPr>
          <w:rFonts w:hint="eastAsia" w:eastAsia="仿宋_GB2312" w:cs="Times New Roman"/>
          <w:color w:val="auto"/>
          <w:kern w:val="2"/>
          <w:sz w:val="32"/>
          <w:szCs w:val="32"/>
          <w:highlight w:val="none"/>
          <w:lang w:val="en-US" w:eastAsia="zh-CN" w:bidi="ar-SA"/>
        </w:rPr>
        <w:t>4.21万元、</w:t>
      </w:r>
      <w:r>
        <w:rPr>
          <w:rFonts w:hint="eastAsia" w:ascii="Times New Roman" w:hAnsi="Times New Roman" w:eastAsia="仿宋_GB2312" w:cs="Times New Roman"/>
          <w:color w:val="auto"/>
          <w:kern w:val="2"/>
          <w:sz w:val="32"/>
          <w:szCs w:val="32"/>
          <w:highlight w:val="none"/>
          <w:lang w:val="en-US" w:eastAsia="zh-CN" w:bidi="ar-SA"/>
        </w:rPr>
        <w:t>绩效工资</w:t>
      </w:r>
      <w:r>
        <w:rPr>
          <w:rFonts w:hint="eastAsia" w:eastAsia="仿宋_GB2312" w:cs="Times New Roman"/>
          <w:color w:val="auto"/>
          <w:kern w:val="2"/>
          <w:sz w:val="32"/>
          <w:szCs w:val="32"/>
          <w:highlight w:val="none"/>
          <w:lang w:val="en-US" w:eastAsia="zh-CN" w:bidi="ar-SA"/>
        </w:rPr>
        <w:t>54.98万元</w:t>
      </w:r>
      <w:r>
        <w:rPr>
          <w:rFonts w:hint="eastAsia" w:ascii="Times New Roman" w:hAnsi="Times New Roman" w:eastAsia="仿宋_GB2312" w:cs="Times New Roman"/>
          <w:color w:val="auto"/>
          <w:kern w:val="2"/>
          <w:sz w:val="32"/>
          <w:szCs w:val="32"/>
          <w:highlight w:val="none"/>
          <w:lang w:val="en-US" w:eastAsia="zh-CN" w:bidi="ar-SA"/>
        </w:rPr>
        <w:t>、机关事业单位基本养老保险缴费</w:t>
      </w:r>
      <w:r>
        <w:rPr>
          <w:rFonts w:hint="eastAsia" w:eastAsia="仿宋_GB2312" w:cs="Times New Roman"/>
          <w:color w:val="auto"/>
          <w:kern w:val="2"/>
          <w:sz w:val="32"/>
          <w:szCs w:val="32"/>
          <w:highlight w:val="none"/>
          <w:lang w:val="en-US" w:eastAsia="zh-CN" w:bidi="ar-SA"/>
        </w:rPr>
        <w:t>14.67万元</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方正仿宋_GB2312" w:cs="Times New Roman"/>
          <w:color w:val="auto"/>
          <w:sz w:val="32"/>
          <w:szCs w:val="32"/>
          <w:highlight w:val="none"/>
          <w:lang w:val="en-US" w:eastAsia="zh-CN"/>
        </w:rPr>
        <w:t>职工基本医疗保险缴费</w:t>
      </w:r>
      <w:r>
        <w:rPr>
          <w:rFonts w:hint="eastAsia" w:eastAsia="方正仿宋_GB2312" w:cs="Times New Roman"/>
          <w:color w:val="auto"/>
          <w:sz w:val="32"/>
          <w:szCs w:val="32"/>
          <w:highlight w:val="none"/>
          <w:lang w:val="en-US" w:eastAsia="zh-CN"/>
        </w:rPr>
        <w:t>7.06万元</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方正仿宋_GB2312" w:cs="Times New Roman"/>
          <w:color w:val="auto"/>
          <w:sz w:val="32"/>
          <w:szCs w:val="32"/>
          <w:highlight w:val="none"/>
          <w:lang w:val="en-US" w:eastAsia="zh-CN"/>
        </w:rPr>
        <w:t>公务员医疗补助缴费</w:t>
      </w:r>
      <w:r>
        <w:rPr>
          <w:rFonts w:hint="eastAsia" w:eastAsia="方正仿宋_GB2312" w:cs="Times New Roman"/>
          <w:color w:val="auto"/>
          <w:sz w:val="32"/>
          <w:szCs w:val="32"/>
          <w:highlight w:val="none"/>
          <w:lang w:val="en-US" w:eastAsia="zh-CN"/>
        </w:rPr>
        <w:t>1.86万元、</w:t>
      </w:r>
      <w:r>
        <w:rPr>
          <w:rFonts w:hint="eastAsia" w:ascii="Times New Roman" w:hAnsi="Times New Roman" w:eastAsia="仿宋_GB2312" w:cs="Times New Roman"/>
          <w:color w:val="auto"/>
          <w:kern w:val="2"/>
          <w:sz w:val="32"/>
          <w:szCs w:val="32"/>
          <w:highlight w:val="none"/>
          <w:lang w:val="en-US" w:eastAsia="zh-CN" w:bidi="ar-SA"/>
        </w:rPr>
        <w:t>其他社会保障缴费</w:t>
      </w:r>
      <w:r>
        <w:rPr>
          <w:rFonts w:hint="eastAsia" w:eastAsia="仿宋_GB2312" w:cs="Times New Roman"/>
          <w:color w:val="auto"/>
          <w:kern w:val="2"/>
          <w:sz w:val="32"/>
          <w:szCs w:val="32"/>
          <w:highlight w:val="none"/>
          <w:lang w:val="en-US" w:eastAsia="zh-CN" w:bidi="ar-SA"/>
        </w:rPr>
        <w:t>0.73万元</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方正仿宋_GB2312" w:cs="Times New Roman"/>
          <w:color w:val="auto"/>
          <w:sz w:val="32"/>
          <w:szCs w:val="32"/>
          <w:highlight w:val="none"/>
        </w:rPr>
        <w:t>住房公积金</w:t>
      </w:r>
      <w:r>
        <w:rPr>
          <w:rFonts w:hint="eastAsia" w:eastAsia="方正仿宋_GB2312" w:cs="Times New Roman"/>
          <w:color w:val="auto"/>
          <w:sz w:val="32"/>
          <w:szCs w:val="32"/>
          <w:highlight w:val="none"/>
          <w:lang w:val="en-US" w:eastAsia="zh-CN"/>
        </w:rPr>
        <w:t>10.74</w:t>
      </w:r>
      <w:r>
        <w:rPr>
          <w:rFonts w:hint="default" w:ascii="Times New Roman" w:hAnsi="Times New Roman" w:eastAsia="方正仿宋_GB2312" w:cs="Times New Roman"/>
          <w:color w:val="auto"/>
          <w:sz w:val="32"/>
          <w:szCs w:val="32"/>
          <w:highlight w:val="none"/>
          <w:lang w:val="en-US" w:eastAsia="zh-CN"/>
        </w:rPr>
        <w:t>万元</w:t>
      </w:r>
      <w:r>
        <w:rPr>
          <w:rFonts w:hint="default" w:ascii="Times New Roman" w:hAnsi="Times New Roman" w:eastAsia="方正仿宋_GB2312" w:cs="Times New Roman"/>
          <w:color w:val="auto"/>
          <w:sz w:val="32"/>
          <w:szCs w:val="32"/>
          <w:highlight w:val="none"/>
        </w:rPr>
        <w:t>、其他工资福利支出</w:t>
      </w:r>
      <w:r>
        <w:rPr>
          <w:rFonts w:hint="eastAsia" w:eastAsia="方正仿宋_GB2312" w:cs="Times New Roman"/>
          <w:color w:val="auto"/>
          <w:sz w:val="32"/>
          <w:szCs w:val="32"/>
          <w:highlight w:val="none"/>
          <w:lang w:val="en-US" w:eastAsia="zh-CN"/>
        </w:rPr>
        <w:t>2.09万元、</w:t>
      </w:r>
      <w:r>
        <w:rPr>
          <w:rFonts w:hint="eastAsia" w:ascii="Times New Roman" w:hAnsi="Times New Roman" w:eastAsia="仿宋_GB2312" w:cs="Times New Roman"/>
          <w:color w:val="auto"/>
          <w:kern w:val="2"/>
          <w:sz w:val="32"/>
          <w:szCs w:val="32"/>
          <w:highlight w:val="none"/>
          <w:lang w:val="en-US" w:eastAsia="zh-CN" w:bidi="ar-SA"/>
        </w:rPr>
        <w:t>生活补助</w:t>
      </w:r>
      <w:r>
        <w:rPr>
          <w:rFonts w:hint="eastAsia" w:eastAsia="仿宋_GB2312" w:cs="Times New Roman"/>
          <w:color w:val="auto"/>
          <w:kern w:val="2"/>
          <w:sz w:val="32"/>
          <w:szCs w:val="32"/>
          <w:highlight w:val="none"/>
          <w:lang w:val="en-US" w:eastAsia="zh-CN" w:bidi="ar-SA"/>
        </w:rPr>
        <w:t>14.43万元</w:t>
      </w:r>
      <w:r>
        <w:rPr>
          <w:rFonts w:hint="eastAsia" w:ascii="Times New Roman" w:hAnsi="Times New Roman" w:eastAsia="仿宋_GB2312" w:cs="Times New Roman"/>
          <w:color w:val="auto"/>
          <w:kern w:val="2"/>
          <w:sz w:val="32"/>
          <w:szCs w:val="32"/>
          <w:highlight w:val="none"/>
          <w:lang w:val="en-US" w:eastAsia="zh-CN" w:bidi="ar-SA"/>
        </w:rPr>
        <w:t>、医疗费补助</w:t>
      </w:r>
      <w:r>
        <w:rPr>
          <w:rFonts w:hint="eastAsia" w:eastAsia="仿宋_GB2312" w:cs="Times New Roman"/>
          <w:color w:val="auto"/>
          <w:kern w:val="2"/>
          <w:sz w:val="32"/>
          <w:szCs w:val="32"/>
          <w:highlight w:val="none"/>
          <w:lang w:val="en-US" w:eastAsia="zh-CN" w:bidi="ar-SA"/>
        </w:rPr>
        <w:t>1.24万元</w:t>
      </w:r>
      <w:r>
        <w:rPr>
          <w:rFonts w:hint="eastAsia"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br w:type="textWrapping"/>
      </w:r>
      <w:r>
        <w:rPr>
          <w:rFonts w:hint="eastAsia" w:ascii="Times New Roman" w:hAnsi="Times New Roman" w:eastAsia="仿宋_GB2312" w:cs="Times New Roman"/>
          <w:color w:val="auto"/>
          <w:kern w:val="2"/>
          <w:sz w:val="32"/>
          <w:szCs w:val="32"/>
          <w:highlight w:val="none"/>
          <w:lang w:val="en-US" w:eastAsia="zh-CN" w:bidi="ar-SA"/>
        </w:rPr>
        <w:t>　　公用经费11.</w:t>
      </w:r>
      <w:r>
        <w:rPr>
          <w:rFonts w:hint="eastAsia" w:eastAsia="仿宋_GB2312" w:cs="Times New Roman"/>
          <w:color w:val="auto"/>
          <w:kern w:val="2"/>
          <w:sz w:val="32"/>
          <w:szCs w:val="32"/>
          <w:highlight w:val="none"/>
          <w:lang w:val="en-US" w:eastAsia="zh-CN" w:bidi="ar-SA"/>
        </w:rPr>
        <w:t>6</w:t>
      </w:r>
      <w:r>
        <w:rPr>
          <w:rFonts w:hint="eastAsia" w:ascii="Times New Roman" w:hAnsi="Times New Roman" w:eastAsia="仿宋_GB2312" w:cs="Times New Roman"/>
          <w:color w:val="auto"/>
          <w:kern w:val="2"/>
          <w:sz w:val="32"/>
          <w:szCs w:val="32"/>
          <w:highlight w:val="none"/>
          <w:lang w:val="en-US" w:eastAsia="zh-CN" w:bidi="ar-SA"/>
        </w:rPr>
        <w:t>万元，主要包括：</w:t>
      </w:r>
      <w:r>
        <w:rPr>
          <w:rFonts w:hint="default" w:ascii="Times New Roman" w:hAnsi="Times New Roman" w:eastAsia="仿宋_GB2312" w:cs="Times New Roman"/>
          <w:color w:val="auto"/>
          <w:kern w:val="2"/>
          <w:sz w:val="32"/>
          <w:szCs w:val="32"/>
          <w:highlight w:val="none"/>
          <w:lang w:val="en-US" w:eastAsia="zh-CN" w:bidi="ar-SA"/>
        </w:rPr>
        <w:t>办公费</w:t>
      </w:r>
      <w:r>
        <w:rPr>
          <w:rFonts w:hint="eastAsia" w:eastAsia="仿宋_GB2312" w:cs="Times New Roman"/>
          <w:color w:val="auto"/>
          <w:kern w:val="2"/>
          <w:sz w:val="32"/>
          <w:szCs w:val="32"/>
          <w:highlight w:val="none"/>
          <w:lang w:val="en-US" w:eastAsia="zh-CN" w:bidi="ar-SA"/>
        </w:rPr>
        <w:t>1.42</w:t>
      </w:r>
      <w:r>
        <w:rPr>
          <w:rFonts w:hint="default" w:ascii="Times New Roman" w:hAnsi="Times New Roman" w:eastAsia="仿宋_GB2312" w:cs="Times New Roman"/>
          <w:color w:val="auto"/>
          <w:kern w:val="2"/>
          <w:sz w:val="32"/>
          <w:szCs w:val="32"/>
          <w:highlight w:val="none"/>
          <w:lang w:val="en-US" w:eastAsia="zh-CN" w:bidi="ar-SA"/>
        </w:rPr>
        <w:t>万元、</w:t>
      </w:r>
      <w:r>
        <w:rPr>
          <w:rFonts w:hint="eastAsia" w:ascii="Times New Roman" w:hAnsi="Times New Roman" w:eastAsia="仿宋_GB2312" w:cs="Times New Roman"/>
          <w:color w:val="auto"/>
          <w:kern w:val="2"/>
          <w:sz w:val="32"/>
          <w:szCs w:val="32"/>
          <w:highlight w:val="none"/>
          <w:lang w:val="en-US" w:eastAsia="zh-CN" w:bidi="ar-SA"/>
        </w:rPr>
        <w:t>水费0.0</w:t>
      </w:r>
      <w:r>
        <w:rPr>
          <w:rFonts w:hint="eastAsia" w:eastAsia="仿宋_GB2312" w:cs="Times New Roman"/>
          <w:color w:val="auto"/>
          <w:kern w:val="2"/>
          <w:sz w:val="32"/>
          <w:szCs w:val="32"/>
          <w:highlight w:val="none"/>
          <w:lang w:val="en-US" w:eastAsia="zh-CN" w:bidi="ar-SA"/>
        </w:rPr>
        <w:t>2</w:t>
      </w:r>
      <w:r>
        <w:rPr>
          <w:rFonts w:hint="eastAsia" w:ascii="Times New Roman" w:hAnsi="Times New Roman" w:eastAsia="仿宋_GB2312" w:cs="Times New Roman"/>
          <w:color w:val="auto"/>
          <w:kern w:val="2"/>
          <w:sz w:val="32"/>
          <w:szCs w:val="32"/>
          <w:highlight w:val="none"/>
          <w:lang w:val="en-US" w:eastAsia="zh-CN" w:bidi="ar-SA"/>
        </w:rPr>
        <w:t>万元、电费0.</w:t>
      </w:r>
      <w:r>
        <w:rPr>
          <w:rFonts w:hint="eastAsia" w:eastAsia="仿宋_GB2312" w:cs="Times New Roman"/>
          <w:color w:val="auto"/>
          <w:kern w:val="2"/>
          <w:sz w:val="32"/>
          <w:szCs w:val="32"/>
          <w:highlight w:val="none"/>
          <w:lang w:val="en-US" w:eastAsia="zh-CN" w:bidi="ar-SA"/>
        </w:rPr>
        <w:t>34</w:t>
      </w:r>
      <w:r>
        <w:rPr>
          <w:rFonts w:hint="eastAsia" w:ascii="Times New Roman" w:hAnsi="Times New Roman" w:eastAsia="仿宋_GB2312" w:cs="Times New Roman"/>
          <w:color w:val="auto"/>
          <w:kern w:val="2"/>
          <w:sz w:val="32"/>
          <w:szCs w:val="32"/>
          <w:highlight w:val="none"/>
          <w:lang w:val="en-US" w:eastAsia="zh-CN" w:bidi="ar-SA"/>
        </w:rPr>
        <w:t>万元、</w:t>
      </w:r>
      <w:r>
        <w:rPr>
          <w:rFonts w:hint="default" w:ascii="Times New Roman" w:hAnsi="Times New Roman" w:eastAsia="仿宋_GB2312" w:cs="Times New Roman"/>
          <w:color w:val="auto"/>
          <w:kern w:val="2"/>
          <w:sz w:val="32"/>
          <w:szCs w:val="32"/>
          <w:highlight w:val="none"/>
          <w:lang w:val="en-US" w:eastAsia="zh-CN" w:bidi="ar-SA"/>
        </w:rPr>
        <w:t>邮电费0.</w:t>
      </w:r>
      <w:r>
        <w:rPr>
          <w:rFonts w:hint="eastAsia" w:eastAsia="仿宋_GB2312" w:cs="Times New Roman"/>
          <w:color w:val="auto"/>
          <w:kern w:val="2"/>
          <w:sz w:val="32"/>
          <w:szCs w:val="32"/>
          <w:highlight w:val="none"/>
          <w:lang w:val="en-US" w:eastAsia="zh-CN" w:bidi="ar-SA"/>
        </w:rPr>
        <w:t>59</w:t>
      </w:r>
      <w:r>
        <w:rPr>
          <w:rFonts w:hint="default" w:ascii="Times New Roman" w:hAnsi="Times New Roman" w:eastAsia="仿宋_GB2312" w:cs="Times New Roman"/>
          <w:color w:val="auto"/>
          <w:kern w:val="2"/>
          <w:sz w:val="32"/>
          <w:szCs w:val="32"/>
          <w:highlight w:val="none"/>
          <w:lang w:val="en-US" w:eastAsia="zh-CN" w:bidi="ar-SA"/>
        </w:rPr>
        <w:t>万元、差旅费</w:t>
      </w:r>
      <w:r>
        <w:rPr>
          <w:rFonts w:hint="eastAsia" w:ascii="Times New Roman" w:hAnsi="Times New Roman" w:eastAsia="仿宋_GB2312" w:cs="Times New Roman"/>
          <w:color w:val="auto"/>
          <w:kern w:val="2"/>
          <w:sz w:val="32"/>
          <w:szCs w:val="32"/>
          <w:highlight w:val="none"/>
          <w:lang w:val="en-US" w:eastAsia="zh-CN" w:bidi="ar-SA"/>
        </w:rPr>
        <w:t>1.</w:t>
      </w:r>
      <w:r>
        <w:rPr>
          <w:rFonts w:hint="eastAsia" w:eastAsia="仿宋_GB2312" w:cs="Times New Roman"/>
          <w:color w:val="auto"/>
          <w:kern w:val="2"/>
          <w:sz w:val="32"/>
          <w:szCs w:val="32"/>
          <w:highlight w:val="none"/>
          <w:lang w:val="en-US" w:eastAsia="zh-CN" w:bidi="ar-SA"/>
        </w:rPr>
        <w:t>83</w:t>
      </w:r>
      <w:r>
        <w:rPr>
          <w:rFonts w:hint="default" w:ascii="Times New Roman" w:hAnsi="Times New Roman" w:eastAsia="仿宋_GB2312" w:cs="Times New Roman"/>
          <w:color w:val="auto"/>
          <w:kern w:val="2"/>
          <w:sz w:val="32"/>
          <w:szCs w:val="32"/>
          <w:highlight w:val="none"/>
          <w:lang w:val="en-US" w:eastAsia="zh-CN" w:bidi="ar-SA"/>
        </w:rPr>
        <w:t>万元、</w:t>
      </w:r>
      <w:r>
        <w:rPr>
          <w:rFonts w:hint="eastAsia" w:ascii="Times New Roman" w:hAnsi="Times New Roman" w:eastAsia="仿宋_GB2312" w:cs="Times New Roman"/>
          <w:color w:val="auto"/>
          <w:kern w:val="2"/>
          <w:sz w:val="32"/>
          <w:szCs w:val="32"/>
          <w:highlight w:val="none"/>
          <w:lang w:val="en-US" w:eastAsia="zh-CN" w:bidi="ar-SA"/>
        </w:rPr>
        <w:t>维修（护）费</w:t>
      </w:r>
      <w:r>
        <w:rPr>
          <w:rFonts w:hint="eastAsia" w:eastAsia="仿宋_GB2312" w:cs="Times New Roman"/>
          <w:color w:val="auto"/>
          <w:kern w:val="2"/>
          <w:sz w:val="32"/>
          <w:szCs w:val="32"/>
          <w:highlight w:val="none"/>
          <w:lang w:val="en-US" w:eastAsia="zh-CN" w:bidi="ar-SA"/>
        </w:rPr>
        <w:t>2.15</w:t>
      </w:r>
      <w:r>
        <w:rPr>
          <w:rFonts w:hint="eastAsia" w:ascii="Times New Roman" w:hAnsi="Times New Roman" w:eastAsia="仿宋_GB2312" w:cs="Times New Roman"/>
          <w:color w:val="auto"/>
          <w:kern w:val="2"/>
          <w:sz w:val="32"/>
          <w:szCs w:val="32"/>
          <w:highlight w:val="none"/>
          <w:lang w:val="en-US" w:eastAsia="zh-CN" w:bidi="ar-SA"/>
        </w:rPr>
        <w:t>万元、</w:t>
      </w:r>
      <w:r>
        <w:rPr>
          <w:rFonts w:hint="default" w:ascii="Times New Roman" w:hAnsi="Times New Roman" w:eastAsia="仿宋_GB2312" w:cs="Times New Roman"/>
          <w:color w:val="auto"/>
          <w:kern w:val="2"/>
          <w:sz w:val="32"/>
          <w:szCs w:val="32"/>
          <w:highlight w:val="none"/>
          <w:lang w:val="en-US" w:eastAsia="zh-CN" w:bidi="ar-SA"/>
        </w:rPr>
        <w:t>工会经费1.</w:t>
      </w:r>
      <w:r>
        <w:rPr>
          <w:rFonts w:hint="eastAsia" w:ascii="Times New Roman" w:hAnsi="Times New Roman" w:eastAsia="仿宋_GB2312" w:cs="Times New Roman"/>
          <w:color w:val="auto"/>
          <w:kern w:val="2"/>
          <w:sz w:val="32"/>
          <w:szCs w:val="32"/>
          <w:highlight w:val="none"/>
          <w:lang w:val="en-US" w:eastAsia="zh-CN" w:bidi="ar-SA"/>
        </w:rPr>
        <w:t>8</w:t>
      </w:r>
      <w:r>
        <w:rPr>
          <w:rFonts w:hint="eastAsia" w:eastAsia="仿宋_GB2312" w:cs="Times New Roman"/>
          <w:color w:val="auto"/>
          <w:kern w:val="2"/>
          <w:sz w:val="32"/>
          <w:szCs w:val="32"/>
          <w:highlight w:val="none"/>
          <w:lang w:val="en-US" w:eastAsia="zh-CN" w:bidi="ar-SA"/>
        </w:rPr>
        <w:t>5</w:t>
      </w:r>
      <w:r>
        <w:rPr>
          <w:rFonts w:hint="default" w:ascii="Times New Roman" w:hAnsi="Times New Roman" w:eastAsia="仿宋_GB2312" w:cs="Times New Roman"/>
          <w:color w:val="auto"/>
          <w:kern w:val="2"/>
          <w:sz w:val="32"/>
          <w:szCs w:val="32"/>
          <w:highlight w:val="none"/>
          <w:lang w:val="en-US" w:eastAsia="zh-CN" w:bidi="ar-SA"/>
        </w:rPr>
        <w:t>万元、福利费0.</w:t>
      </w:r>
      <w:r>
        <w:rPr>
          <w:rFonts w:hint="eastAsia" w:ascii="Times New Roman" w:hAnsi="Times New Roman" w:eastAsia="仿宋_GB2312" w:cs="Times New Roman"/>
          <w:color w:val="auto"/>
          <w:kern w:val="2"/>
          <w:sz w:val="32"/>
          <w:szCs w:val="32"/>
          <w:highlight w:val="none"/>
          <w:lang w:val="en-US" w:eastAsia="zh-CN" w:bidi="ar-SA"/>
        </w:rPr>
        <w:t>9</w:t>
      </w:r>
      <w:r>
        <w:rPr>
          <w:rFonts w:hint="eastAsia" w:eastAsia="仿宋_GB2312" w:cs="Times New Roman"/>
          <w:color w:val="auto"/>
          <w:kern w:val="2"/>
          <w:sz w:val="32"/>
          <w:szCs w:val="32"/>
          <w:highlight w:val="none"/>
          <w:lang w:val="en-US" w:eastAsia="zh-CN" w:bidi="ar-SA"/>
        </w:rPr>
        <w:t>9</w:t>
      </w:r>
      <w:r>
        <w:rPr>
          <w:rFonts w:hint="default" w:ascii="Times New Roman" w:hAnsi="Times New Roman" w:eastAsia="仿宋_GB2312" w:cs="Times New Roman"/>
          <w:color w:val="auto"/>
          <w:kern w:val="2"/>
          <w:sz w:val="32"/>
          <w:szCs w:val="32"/>
          <w:highlight w:val="none"/>
          <w:lang w:val="en-US" w:eastAsia="zh-CN" w:bidi="ar-SA"/>
        </w:rPr>
        <w:t>万元、公务用车运行维护费1.1万元、</w:t>
      </w:r>
      <w:r>
        <w:rPr>
          <w:rFonts w:hint="eastAsia" w:ascii="Times New Roman" w:hAnsi="Times New Roman" w:eastAsia="仿宋_GB2312" w:cs="Times New Roman"/>
          <w:color w:val="auto"/>
          <w:kern w:val="2"/>
          <w:sz w:val="32"/>
          <w:szCs w:val="32"/>
          <w:highlight w:val="none"/>
          <w:lang w:val="en-US" w:eastAsia="zh-CN" w:bidi="ar-SA"/>
        </w:rPr>
        <w:t>其他交通费用</w:t>
      </w:r>
      <w:r>
        <w:rPr>
          <w:rFonts w:hint="eastAsia" w:eastAsia="仿宋_GB2312" w:cs="Times New Roman"/>
          <w:color w:val="auto"/>
          <w:kern w:val="2"/>
          <w:sz w:val="32"/>
          <w:szCs w:val="32"/>
          <w:highlight w:val="none"/>
          <w:lang w:val="en-US" w:eastAsia="zh-CN" w:bidi="ar-SA"/>
        </w:rPr>
        <w:t>0.95</w:t>
      </w:r>
      <w:r>
        <w:rPr>
          <w:rFonts w:hint="eastAsia" w:ascii="Times New Roman" w:hAnsi="Times New Roman" w:eastAsia="仿宋_GB2312" w:cs="Times New Roman"/>
          <w:color w:val="auto"/>
          <w:kern w:val="2"/>
          <w:sz w:val="32"/>
          <w:szCs w:val="32"/>
          <w:highlight w:val="none"/>
          <w:lang w:val="en-US" w:eastAsia="zh-CN" w:bidi="ar-SA"/>
        </w:rPr>
        <w:t>万元、</w:t>
      </w:r>
      <w:r>
        <w:rPr>
          <w:rFonts w:hint="default" w:ascii="Times New Roman" w:hAnsi="Times New Roman" w:eastAsia="仿宋_GB2312" w:cs="Times New Roman"/>
          <w:color w:val="auto"/>
          <w:kern w:val="2"/>
          <w:sz w:val="32"/>
          <w:szCs w:val="32"/>
          <w:highlight w:val="none"/>
          <w:lang w:val="en-US" w:eastAsia="zh-CN" w:bidi="ar-SA"/>
        </w:rPr>
        <w:t>其他商品和服务支出0.</w:t>
      </w:r>
      <w:r>
        <w:rPr>
          <w:rFonts w:hint="eastAsia" w:eastAsia="仿宋_GB2312" w:cs="Times New Roman"/>
          <w:color w:val="auto"/>
          <w:kern w:val="2"/>
          <w:sz w:val="32"/>
          <w:szCs w:val="32"/>
          <w:highlight w:val="none"/>
          <w:lang w:val="en-US" w:eastAsia="zh-CN" w:bidi="ar-SA"/>
        </w:rPr>
        <w:t>36</w:t>
      </w:r>
      <w:r>
        <w:rPr>
          <w:rFonts w:hint="default" w:ascii="Times New Roman" w:hAnsi="Times New Roman" w:eastAsia="仿宋_GB2312" w:cs="Times New Roman"/>
          <w:color w:val="auto"/>
          <w:kern w:val="2"/>
          <w:sz w:val="32"/>
          <w:szCs w:val="32"/>
          <w:highlight w:val="none"/>
          <w:lang w:val="en-US" w:eastAsia="zh-CN" w:bidi="ar-SA"/>
        </w:rPr>
        <w:t>万元</w:t>
      </w:r>
      <w:r>
        <w:rPr>
          <w:rFonts w:hint="eastAsia" w:ascii="Times New Roman" w:hAnsi="Times New Roman" w:eastAsia="仿宋_GB2312" w:cs="Times New Roman"/>
          <w:color w:val="auto"/>
          <w:kern w:val="2"/>
          <w:sz w:val="32"/>
          <w:szCs w:val="32"/>
          <w:highlight w:val="none"/>
          <w:lang w:val="en-US" w:eastAsia="zh-CN" w:bidi="ar-SA"/>
        </w:rPr>
        <w:t>。</w:t>
      </w:r>
    </w:p>
    <w:p w14:paraId="00E02428">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1"/>
        <w:rPr>
          <w:rStyle w:val="29"/>
          <w:rFonts w:ascii="Times New Roman" w:hAnsi="Times New Roman" w:eastAsia="黑体"/>
          <w:b w:val="0"/>
          <w:color w:val="auto"/>
          <w:highlight w:val="none"/>
        </w:rPr>
      </w:pPr>
      <w:bookmarkStart w:id="38" w:name="_Toc15377215"/>
      <w:bookmarkStart w:id="39" w:name="_Toc15396609"/>
      <w:r>
        <w:rPr>
          <w:rFonts w:hint="eastAsia" w:ascii="Times New Roman" w:hAnsi="Times New Roman" w:eastAsia="黑体"/>
          <w:color w:val="auto"/>
          <w:sz w:val="32"/>
          <w:szCs w:val="32"/>
          <w:highlight w:val="none"/>
        </w:rPr>
        <w:t>七、</w:t>
      </w:r>
      <w:r>
        <w:rPr>
          <w:rStyle w:val="29"/>
          <w:rFonts w:hint="eastAsia" w:ascii="Times New Roman" w:hAnsi="Times New Roman" w:eastAsia="黑体"/>
          <w:b w:val="0"/>
          <w:color w:val="auto"/>
          <w:highlight w:val="none"/>
        </w:rPr>
        <w:t>财政拨款</w:t>
      </w:r>
      <w:r>
        <w:rPr>
          <w:rStyle w:val="29"/>
          <w:rFonts w:hint="eastAsia" w:ascii="Times New Roman" w:hAnsi="Times New Roman" w:eastAsia="黑体"/>
          <w:b w:val="0"/>
          <w:bCs w:val="0"/>
          <w:color w:val="auto"/>
          <w:highlight w:val="none"/>
        </w:rPr>
        <w:t>“</w:t>
      </w:r>
      <w:r>
        <w:rPr>
          <w:rStyle w:val="29"/>
          <w:rFonts w:hint="eastAsia" w:ascii="Times New Roman" w:hAnsi="Times New Roman" w:eastAsia="黑体"/>
          <w:b w:val="0"/>
          <w:color w:val="auto"/>
          <w:highlight w:val="none"/>
        </w:rPr>
        <w:t>三公”经费支出决算情况说明</w:t>
      </w:r>
      <w:bookmarkEnd w:id="38"/>
      <w:bookmarkEnd w:id="39"/>
    </w:p>
    <w:p w14:paraId="298926B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40"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40"/>
    </w:p>
    <w:p w14:paraId="2CF349EB">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202</w:t>
      </w:r>
      <w:r>
        <w:rPr>
          <w:rFonts w:hint="eastAsia" w:eastAsia="仿宋_GB2312" w:cs="Times New Roman"/>
          <w:color w:val="auto"/>
          <w:kern w:val="2"/>
          <w:sz w:val="32"/>
          <w:szCs w:val="32"/>
          <w:highlight w:val="none"/>
          <w:lang w:val="en-US" w:eastAsia="zh-CN" w:bidi="ar-SA"/>
        </w:rPr>
        <w:t>5</w:t>
      </w:r>
      <w:r>
        <w:rPr>
          <w:rFonts w:hint="eastAsia" w:ascii="Times New Roman" w:hAnsi="Times New Roman" w:eastAsia="仿宋_GB2312" w:cs="Times New Roman"/>
          <w:color w:val="auto"/>
          <w:kern w:val="2"/>
          <w:sz w:val="32"/>
          <w:szCs w:val="32"/>
          <w:highlight w:val="none"/>
          <w:lang w:val="en-US" w:eastAsia="zh-CN" w:bidi="ar-SA"/>
        </w:rPr>
        <w:t>年度“三公”经费财政拨款支出决算为1.</w:t>
      </w:r>
      <w:r>
        <w:rPr>
          <w:rFonts w:hint="eastAsia" w:eastAsia="仿宋_GB2312" w:cs="Times New Roman"/>
          <w:color w:val="auto"/>
          <w:kern w:val="2"/>
          <w:sz w:val="32"/>
          <w:szCs w:val="32"/>
          <w:highlight w:val="none"/>
          <w:lang w:val="en-US" w:eastAsia="zh-CN" w:bidi="ar-SA"/>
        </w:rPr>
        <w:t>1</w:t>
      </w:r>
      <w:r>
        <w:rPr>
          <w:rFonts w:hint="eastAsia" w:ascii="Times New Roman" w:hAnsi="Times New Roman" w:eastAsia="仿宋_GB2312" w:cs="Times New Roman"/>
          <w:color w:val="auto"/>
          <w:kern w:val="2"/>
          <w:sz w:val="32"/>
          <w:szCs w:val="32"/>
          <w:highlight w:val="none"/>
          <w:lang w:val="en-US" w:eastAsia="zh-CN" w:bidi="ar-SA"/>
        </w:rPr>
        <w:t>万元，完成预算100%，较上年度减少</w:t>
      </w:r>
      <w:r>
        <w:rPr>
          <w:rFonts w:hint="eastAsia" w:eastAsia="仿宋_GB2312" w:cs="Times New Roman"/>
          <w:color w:val="auto"/>
          <w:kern w:val="2"/>
          <w:sz w:val="32"/>
          <w:szCs w:val="32"/>
          <w:highlight w:val="none"/>
          <w:lang w:val="en-US" w:eastAsia="zh-CN" w:bidi="ar-SA"/>
        </w:rPr>
        <w:t>0.14</w:t>
      </w:r>
      <w:r>
        <w:rPr>
          <w:rFonts w:hint="eastAsia" w:ascii="Times New Roman" w:hAnsi="Times New Roman" w:eastAsia="仿宋_GB2312" w:cs="Times New Roman"/>
          <w:color w:val="auto"/>
          <w:kern w:val="2"/>
          <w:sz w:val="32"/>
          <w:szCs w:val="32"/>
          <w:highlight w:val="none"/>
          <w:lang w:val="en-US" w:eastAsia="zh-CN" w:bidi="ar-SA"/>
        </w:rPr>
        <w:t>万元，下降</w:t>
      </w:r>
      <w:r>
        <w:rPr>
          <w:rFonts w:hint="eastAsia" w:eastAsia="仿宋_GB2312" w:cs="Times New Roman"/>
          <w:color w:val="auto"/>
          <w:kern w:val="2"/>
          <w:sz w:val="32"/>
          <w:szCs w:val="32"/>
          <w:highlight w:val="none"/>
          <w:lang w:val="en-US" w:eastAsia="zh-CN" w:bidi="ar-SA"/>
        </w:rPr>
        <w:t>11.29</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决算数与预算数持平的主要原因是严格按照预算控制支出</w:t>
      </w:r>
      <w:r>
        <w:rPr>
          <w:rFonts w:hint="eastAsia" w:ascii="Times New Roman" w:hAnsi="Times New Roman" w:eastAsia="仿宋_GB2312" w:cs="Times New Roman"/>
          <w:color w:val="auto"/>
          <w:kern w:val="2"/>
          <w:sz w:val="32"/>
          <w:szCs w:val="32"/>
          <w:highlight w:val="none"/>
          <w:lang w:val="en-US" w:eastAsia="zh-CN" w:bidi="ar-SA"/>
        </w:rPr>
        <w:t>。</w:t>
      </w:r>
    </w:p>
    <w:p w14:paraId="01D73DD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41"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41"/>
    </w:p>
    <w:p w14:paraId="6CD9917D">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202</w:t>
      </w:r>
      <w:r>
        <w:rPr>
          <w:rFonts w:hint="eastAsia" w:eastAsia="仿宋_GB2312" w:cs="Times New Roman"/>
          <w:color w:val="auto"/>
          <w:kern w:val="2"/>
          <w:sz w:val="32"/>
          <w:szCs w:val="32"/>
          <w:highlight w:val="none"/>
          <w:lang w:val="en-US" w:eastAsia="zh-CN" w:bidi="ar-SA"/>
        </w:rPr>
        <w:t>5</w:t>
      </w:r>
      <w:r>
        <w:rPr>
          <w:rFonts w:hint="eastAsia" w:ascii="Times New Roman" w:hAnsi="Times New Roman" w:eastAsia="仿宋_GB2312" w:cs="Times New Roman"/>
          <w:color w:val="auto"/>
          <w:kern w:val="2"/>
          <w:sz w:val="32"/>
          <w:szCs w:val="32"/>
          <w:highlight w:val="none"/>
          <w:lang w:val="en-US" w:eastAsia="zh-CN" w:bidi="ar-SA"/>
        </w:rPr>
        <w:t>年度“三公”经费财政拨款支出决算中，因公出国（境）费支出决算0万元，占</w:t>
      </w:r>
      <w:r>
        <w:rPr>
          <w:rFonts w:hint="eastAsia" w:eastAsia="仿宋_GB2312" w:cs="Times New Roman"/>
          <w:color w:val="auto"/>
          <w:kern w:val="2"/>
          <w:sz w:val="32"/>
          <w:szCs w:val="32"/>
          <w:highlight w:val="none"/>
          <w:lang w:val="en-US" w:eastAsia="zh-CN" w:bidi="ar-SA"/>
        </w:rPr>
        <w:t>0</w:t>
      </w:r>
      <w:r>
        <w:rPr>
          <w:rFonts w:hint="eastAsia" w:ascii="Times New Roman" w:hAnsi="Times New Roman" w:eastAsia="仿宋_GB2312" w:cs="Times New Roman"/>
          <w:color w:val="auto"/>
          <w:kern w:val="2"/>
          <w:sz w:val="32"/>
          <w:szCs w:val="32"/>
          <w:highlight w:val="none"/>
          <w:lang w:val="en-US" w:eastAsia="zh-CN" w:bidi="ar-SA"/>
        </w:rPr>
        <w:t>%；公务用车购置及运行维护费支出决算1.1万元，占</w:t>
      </w:r>
      <w:r>
        <w:rPr>
          <w:rFonts w:hint="eastAsia" w:eastAsia="仿宋_GB2312" w:cs="Times New Roman"/>
          <w:color w:val="auto"/>
          <w:kern w:val="2"/>
          <w:sz w:val="32"/>
          <w:szCs w:val="32"/>
          <w:highlight w:val="none"/>
          <w:lang w:val="en-US" w:eastAsia="zh-CN" w:bidi="ar-SA"/>
        </w:rPr>
        <w:t>100</w:t>
      </w:r>
      <w:r>
        <w:rPr>
          <w:rFonts w:hint="eastAsia" w:ascii="Times New Roman" w:hAnsi="Times New Roman" w:eastAsia="仿宋_GB2312" w:cs="Times New Roman"/>
          <w:color w:val="auto"/>
          <w:kern w:val="2"/>
          <w:sz w:val="32"/>
          <w:szCs w:val="32"/>
          <w:highlight w:val="none"/>
          <w:lang w:val="en-US" w:eastAsia="zh-CN" w:bidi="ar-SA"/>
        </w:rPr>
        <w:t>%；公务接待费支出决算</w:t>
      </w:r>
      <w:r>
        <w:rPr>
          <w:rFonts w:hint="eastAsia" w:eastAsia="仿宋_GB2312" w:cs="Times New Roman"/>
          <w:color w:val="auto"/>
          <w:kern w:val="2"/>
          <w:sz w:val="32"/>
          <w:szCs w:val="32"/>
          <w:highlight w:val="none"/>
          <w:lang w:val="en-US" w:eastAsia="zh-CN" w:bidi="ar-SA"/>
        </w:rPr>
        <w:t>0</w:t>
      </w:r>
      <w:r>
        <w:rPr>
          <w:rFonts w:hint="eastAsia" w:ascii="Times New Roman" w:hAnsi="Times New Roman" w:eastAsia="仿宋_GB2312" w:cs="Times New Roman"/>
          <w:color w:val="auto"/>
          <w:kern w:val="2"/>
          <w:sz w:val="32"/>
          <w:szCs w:val="32"/>
          <w:highlight w:val="none"/>
          <w:lang w:val="en-US" w:eastAsia="zh-CN" w:bidi="ar-SA"/>
        </w:rPr>
        <w:t>万元，占</w:t>
      </w:r>
      <w:r>
        <w:rPr>
          <w:rFonts w:hint="eastAsia" w:eastAsia="仿宋_GB2312" w:cs="Times New Roman"/>
          <w:color w:val="auto"/>
          <w:kern w:val="2"/>
          <w:sz w:val="32"/>
          <w:szCs w:val="32"/>
          <w:highlight w:val="none"/>
          <w:lang w:val="en-US" w:eastAsia="zh-CN" w:bidi="ar-SA"/>
        </w:rPr>
        <w:t>0</w:t>
      </w:r>
      <w:r>
        <w:rPr>
          <w:rFonts w:hint="eastAsia" w:ascii="Times New Roman" w:hAnsi="Times New Roman" w:eastAsia="仿宋_GB2312" w:cs="Times New Roman"/>
          <w:color w:val="auto"/>
          <w:kern w:val="2"/>
          <w:sz w:val="32"/>
          <w:szCs w:val="32"/>
          <w:highlight w:val="none"/>
          <w:lang w:val="en-US" w:eastAsia="zh-CN" w:bidi="ar-SA"/>
        </w:rPr>
        <w:t>%。具体情况如下：</w:t>
      </w:r>
    </w:p>
    <w:p w14:paraId="0523A331">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（图7：“三公”经费财政拨款支出结构）（饼状图）</w:t>
      </w:r>
      <w:r>
        <w:rPr>
          <w:rFonts w:hint="eastAsia" w:eastAsia="仿宋_GB2312" w:cs="仿宋_GB2312"/>
          <w:color w:val="auto"/>
          <w:kern w:val="2"/>
          <w:sz w:val="32"/>
          <w:szCs w:val="32"/>
          <w:highlight w:val="none"/>
          <w:lang w:val="en-US" w:eastAsia="zh-CN" w:bidi="ar-SA"/>
        </w:rPr>
        <w:t>（万元）</w:t>
      </w:r>
    </w:p>
    <w:p w14:paraId="45BE3974">
      <w:pPr>
        <w:keepNext w:val="0"/>
        <w:keepLines w:val="0"/>
        <w:pageBreakBefore w:val="0"/>
        <w:widowControl w:val="0"/>
        <w:kinsoku/>
        <w:wordWrap/>
        <w:overflowPunct/>
        <w:topLinePunct w:val="0"/>
        <w:autoSpaceDE/>
        <w:autoSpaceDN/>
        <w:bidi w:val="0"/>
        <w:adjustRightInd/>
        <w:snapToGrid/>
        <w:spacing w:line="560" w:lineRule="atLeast"/>
        <w:ind w:firstLine="64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eastAsia="仿宋"/>
          <w:lang w:eastAsia="zh-CN"/>
        </w:rPr>
        <w:pict>
          <v:shape id="_x0000_s1032" o:spid="_x0000_s1032" o:spt="75" type="#_x0000_t75" style="position:absolute;left:0pt;margin-left:30.5pt;margin-top:4.4pt;height:159.75pt;width:366.75pt;mso-wrap-distance-bottom:0pt;mso-wrap-distance-top:0pt;z-index:251667456;mso-width-relative:page;mso-height-relative:page;" o:ole="t" filled="f" o:preferrelative="t" stroked="f" coordsize="21600,21600">
            <v:path/>
            <v:fill on="f" focussize="0,0"/>
            <v:stroke on="f"/>
            <v:imagedata r:id="rId22" o:title=""/>
            <o:lock v:ext="edit" aspectratio="t"/>
            <w10:wrap type="topAndBottom"/>
          </v:shape>
          <o:OLEObject Type="Embed" ProgID="Excel.Chart.8" ShapeID="_x0000_s1032" DrawAspect="Content" ObjectID="_1468075731" r:id="rId21">
            <o:LockedField>false</o:LockedField>
          </o:OLEObject>
        </w:pict>
      </w:r>
      <w:r>
        <w:rPr>
          <w:rFonts w:hint="eastAsia" w:ascii="Times New Roman" w:hAnsi="Times New Roman" w:eastAsia="仿宋_GB2312" w:cs="仿宋_GB2312"/>
          <w:b/>
          <w:bCs/>
          <w:color w:val="auto"/>
          <w:kern w:val="2"/>
          <w:sz w:val="32"/>
          <w:szCs w:val="32"/>
          <w:highlight w:val="none"/>
          <w:lang w:val="en-US" w:eastAsia="zh-CN" w:bidi="ar-SA"/>
        </w:rPr>
        <w:t>1.</w:t>
      </w:r>
      <w:r>
        <w:rPr>
          <w:rFonts w:hint="default" w:ascii="Times New Roman" w:hAnsi="Times New Roman" w:eastAsia="仿宋_GB2312" w:cs="Times New Roman"/>
          <w:b/>
          <w:bCs/>
          <w:color w:val="auto"/>
          <w:kern w:val="2"/>
          <w:sz w:val="32"/>
          <w:szCs w:val="32"/>
          <w:highlight w:val="none"/>
          <w:lang w:val="en-US" w:eastAsia="zh-CN" w:bidi="ar-SA"/>
        </w:rPr>
        <w:t>因公出国（境）经费支出0万元，完成预算100%。</w:t>
      </w:r>
      <w:r>
        <w:rPr>
          <w:rFonts w:hint="eastAsia" w:ascii="Times New Roman" w:hAnsi="Times New Roman" w:eastAsia="仿宋_GB2312" w:cs="Times New Roman"/>
          <w:color w:val="auto"/>
          <w:kern w:val="2"/>
          <w:sz w:val="32"/>
          <w:szCs w:val="32"/>
          <w:highlight w:val="none"/>
          <w:lang w:val="en-US" w:eastAsia="zh-CN" w:bidi="ar-SA"/>
        </w:rPr>
        <w:t>全年安排因公出国（境）团组0次，出国（境）0人。</w:t>
      </w:r>
      <w:r>
        <w:rPr>
          <w:rFonts w:hint="default" w:ascii="Times New Roman" w:hAnsi="Times New Roman" w:eastAsia="仿宋_GB2312" w:cs="Times New Roman"/>
          <w:color w:val="auto"/>
          <w:kern w:val="2"/>
          <w:sz w:val="32"/>
          <w:szCs w:val="32"/>
          <w:highlight w:val="none"/>
          <w:lang w:val="en-US" w:eastAsia="zh-CN" w:bidi="ar-SA"/>
        </w:rPr>
        <w:t>因公出国（境）支出决算</w:t>
      </w:r>
      <w:r>
        <w:rPr>
          <w:rFonts w:hint="eastAsia" w:ascii="Times New Roman" w:hAnsi="Times New Roman" w:eastAsia="仿宋_GB2312" w:cs="Times New Roman"/>
          <w:color w:val="auto"/>
          <w:kern w:val="2"/>
          <w:sz w:val="32"/>
          <w:szCs w:val="32"/>
          <w:highlight w:val="none"/>
          <w:lang w:val="en-US" w:eastAsia="zh-CN" w:bidi="ar-SA"/>
        </w:rPr>
        <w:t>与</w:t>
      </w:r>
      <w:r>
        <w:rPr>
          <w:rFonts w:hint="default" w:ascii="Times New Roman" w:hAnsi="Times New Roman" w:eastAsia="仿宋_GB2312" w:cs="Times New Roman"/>
          <w:color w:val="auto"/>
          <w:kern w:val="2"/>
          <w:sz w:val="32"/>
          <w:szCs w:val="32"/>
          <w:highlight w:val="none"/>
          <w:lang w:val="en-US" w:eastAsia="zh-CN" w:bidi="ar-SA"/>
        </w:rPr>
        <w:t>202</w:t>
      </w:r>
      <w:r>
        <w:rPr>
          <w:rFonts w:hint="eastAsia" w:eastAsia="仿宋_GB2312" w:cs="Times New Roman"/>
          <w:color w:val="auto"/>
          <w:kern w:val="2"/>
          <w:sz w:val="32"/>
          <w:szCs w:val="32"/>
          <w:highlight w:val="none"/>
          <w:lang w:val="en-US" w:eastAsia="zh-CN" w:bidi="ar-SA"/>
        </w:rPr>
        <w:t>4</w:t>
      </w:r>
      <w:r>
        <w:rPr>
          <w:rFonts w:hint="default" w:ascii="Times New Roman" w:hAnsi="Times New Roman" w:eastAsia="仿宋_GB2312" w:cs="Times New Roman"/>
          <w:color w:val="auto"/>
          <w:kern w:val="2"/>
          <w:sz w:val="32"/>
          <w:szCs w:val="32"/>
          <w:highlight w:val="none"/>
          <w:lang w:val="en-US" w:eastAsia="zh-CN" w:bidi="ar-SA"/>
        </w:rPr>
        <w:t>年持平。主要原因是未安排该项预算。</w:t>
      </w:r>
    </w:p>
    <w:p w14:paraId="69FCBBF6">
      <w:pPr>
        <w:keepNext w:val="0"/>
        <w:keepLines w:val="0"/>
        <w:pageBreakBefore w:val="0"/>
        <w:widowControl w:val="0"/>
        <w:kinsoku/>
        <w:wordWrap/>
        <w:overflowPunct/>
        <w:topLinePunct w:val="0"/>
        <w:autoSpaceDE/>
        <w:autoSpaceDN/>
        <w:bidi w:val="0"/>
        <w:adjustRightInd/>
        <w:snapToGrid/>
        <w:spacing w:line="560" w:lineRule="atLeas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2.</w:t>
      </w:r>
      <w:r>
        <w:rPr>
          <w:rFonts w:hint="default" w:ascii="Times New Roman" w:hAnsi="Times New Roman" w:eastAsia="仿宋_GB2312" w:cs="Times New Roman"/>
          <w:b/>
          <w:bCs/>
          <w:color w:val="auto"/>
          <w:kern w:val="2"/>
          <w:sz w:val="32"/>
          <w:szCs w:val="32"/>
          <w:highlight w:val="none"/>
          <w:lang w:val="en-US" w:eastAsia="zh-CN" w:bidi="ar-SA"/>
        </w:rPr>
        <w:t>公务用车购置及运行维护费支出1.1万元，完成预算100%。</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公务用车购置及运行维护费支出决算比202</w:t>
      </w:r>
      <w:r>
        <w:rPr>
          <w:rFonts w:hint="eastAsia" w:eastAsia="仿宋_GB2312" w:cs="仿宋_GB2312"/>
          <w:color w:val="auto"/>
          <w:kern w:val="2"/>
          <w:sz w:val="32"/>
          <w:szCs w:val="32"/>
          <w:highlight w:val="none"/>
          <w:lang w:val="en-US" w:eastAsia="zh-CN" w:bidi="ar-SA"/>
        </w:rPr>
        <w:t>4</w:t>
      </w:r>
      <w:r>
        <w:rPr>
          <w:rFonts w:hint="eastAsia" w:ascii="Times New Roman" w:hAnsi="Times New Roman" w:eastAsia="仿宋_GB2312" w:cs="仿宋_GB2312"/>
          <w:color w:val="auto"/>
          <w:kern w:val="2"/>
          <w:sz w:val="32"/>
          <w:szCs w:val="32"/>
          <w:highlight w:val="none"/>
          <w:lang w:val="en-US" w:eastAsia="zh-CN" w:bidi="ar-SA"/>
        </w:rPr>
        <w:t>年度减少</w:t>
      </w:r>
      <w:r>
        <w:rPr>
          <w:rFonts w:hint="eastAsia" w:eastAsia="仿宋_GB2312" w:cs="仿宋_GB2312"/>
          <w:color w:val="auto"/>
          <w:kern w:val="2"/>
          <w:sz w:val="32"/>
          <w:szCs w:val="32"/>
          <w:highlight w:val="none"/>
          <w:lang w:val="en-US" w:eastAsia="zh-CN" w:bidi="ar-SA"/>
        </w:rPr>
        <w:t>0.03</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2.65</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default" w:ascii="Times New Roman" w:hAnsi="Times New Roman" w:eastAsia="仿宋_GB2312" w:cs="仿宋_GB2312"/>
          <w:color w:val="auto"/>
          <w:kern w:val="2"/>
          <w:sz w:val="32"/>
          <w:szCs w:val="32"/>
          <w:highlight w:val="none"/>
          <w:lang w:val="en-US" w:eastAsia="zh-CN" w:bidi="ar-SA"/>
        </w:rPr>
        <w:t>对公务用车严格管理，节约了开支</w:t>
      </w:r>
      <w:r>
        <w:rPr>
          <w:rFonts w:hint="eastAsia" w:ascii="Times New Roman" w:hAnsi="Times New Roman" w:eastAsia="仿宋_GB2312" w:cs="仿宋_GB2312"/>
          <w:color w:val="auto"/>
          <w:kern w:val="2"/>
          <w:sz w:val="32"/>
          <w:szCs w:val="32"/>
          <w:highlight w:val="none"/>
          <w:lang w:val="en-US" w:eastAsia="zh-CN" w:bidi="ar-SA"/>
        </w:rPr>
        <w:t>。</w:t>
      </w:r>
    </w:p>
    <w:p w14:paraId="0218D11D">
      <w:pPr>
        <w:keepNext w:val="0"/>
        <w:keepLines w:val="0"/>
        <w:pageBreakBefore w:val="0"/>
        <w:widowControl w:val="0"/>
        <w:kinsoku/>
        <w:wordWrap/>
        <w:overflowPunct/>
        <w:topLinePunct w:val="0"/>
        <w:autoSpaceDE/>
        <w:autoSpaceDN/>
        <w:bidi w:val="0"/>
        <w:adjustRightInd/>
        <w:snapToGrid/>
        <w:spacing w:line="560" w:lineRule="atLeas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其中：公务用车购置支出0万元。全年按规定更新购置公务用车0辆，其中：轿车0辆、金额0万元，越野车0辆、金额0万元，载客汽车0辆、金额0万元。截至202</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年12月31日，单位共有公务用车1辆，其中：轿车0辆、越野车1辆、载客汽车0辆。</w:t>
      </w:r>
    </w:p>
    <w:p w14:paraId="367C481A">
      <w:pPr>
        <w:keepNext w:val="0"/>
        <w:keepLines w:val="0"/>
        <w:pageBreakBefore w:val="0"/>
        <w:widowControl w:val="0"/>
        <w:kinsoku/>
        <w:wordWrap/>
        <w:overflowPunct/>
        <w:topLinePunct w:val="0"/>
        <w:autoSpaceDE/>
        <w:autoSpaceDN/>
        <w:bidi w:val="0"/>
        <w:adjustRightInd/>
        <w:snapToGrid/>
        <w:spacing w:line="560" w:lineRule="atLeast"/>
        <w:ind w:firstLine="640"/>
        <w:textAlignment w:val="auto"/>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公务用车运行维护费支出1.1万元。</w:t>
      </w:r>
      <w:r>
        <w:rPr>
          <w:rFonts w:hint="default" w:ascii="Times New Roman" w:hAnsi="Times New Roman" w:eastAsia="仿宋_GB2312" w:cs="仿宋_GB2312"/>
          <w:color w:val="auto"/>
          <w:kern w:val="2"/>
          <w:sz w:val="32"/>
          <w:szCs w:val="32"/>
          <w:highlight w:val="none"/>
          <w:lang w:val="en-US" w:eastAsia="zh-CN" w:bidi="ar-SA"/>
        </w:rPr>
        <w:t>主要用于开展残疾人康复日常工作等所需的公务用车燃料费、维修费、过路过桥费、保险费等支出。</w:t>
      </w:r>
    </w:p>
    <w:p w14:paraId="1EE54E3A">
      <w:pPr>
        <w:keepNext w:val="0"/>
        <w:keepLines w:val="0"/>
        <w:pageBreakBefore w:val="0"/>
        <w:widowControl w:val="0"/>
        <w:kinsoku/>
        <w:wordWrap/>
        <w:overflowPunct/>
        <w:topLinePunct w:val="0"/>
        <w:autoSpaceDE/>
        <w:autoSpaceDN/>
        <w:bidi w:val="0"/>
        <w:adjustRightInd/>
        <w:snapToGrid/>
        <w:spacing w:line="560" w:lineRule="atLeas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3.公务接待费支出</w:t>
      </w:r>
      <w:r>
        <w:rPr>
          <w:rFonts w:hint="eastAsia" w:eastAsia="仿宋_GB2312" w:cs="Times New Roman"/>
          <w:b/>
          <w:bCs/>
          <w:color w:val="auto"/>
          <w:kern w:val="2"/>
          <w:sz w:val="32"/>
          <w:szCs w:val="32"/>
          <w:highlight w:val="none"/>
          <w:lang w:val="en-US" w:eastAsia="zh-CN" w:bidi="ar-SA"/>
        </w:rPr>
        <w:t>0</w:t>
      </w:r>
      <w:r>
        <w:rPr>
          <w:rFonts w:hint="default" w:ascii="Times New Roman" w:hAnsi="Times New Roman" w:eastAsia="仿宋_GB2312" w:cs="Times New Roman"/>
          <w:b/>
          <w:bCs/>
          <w:color w:val="auto"/>
          <w:kern w:val="2"/>
          <w:sz w:val="32"/>
          <w:szCs w:val="32"/>
          <w:highlight w:val="none"/>
          <w:lang w:val="en-US" w:eastAsia="zh-CN" w:bidi="ar-SA"/>
        </w:rPr>
        <w:t>万元，完成预算100%。</w:t>
      </w:r>
      <w:r>
        <w:rPr>
          <w:rFonts w:hint="eastAsia" w:ascii="Times New Roman" w:hAnsi="Times New Roman" w:eastAsia="仿宋_GB2312" w:cs="仿宋_GB2312"/>
          <w:color w:val="auto"/>
          <w:kern w:val="2"/>
          <w:sz w:val="32"/>
          <w:szCs w:val="32"/>
          <w:highlight w:val="none"/>
          <w:lang w:val="en-US" w:eastAsia="zh-CN" w:bidi="ar-SA"/>
        </w:rPr>
        <w:t>公务接待费支出决算比202</w:t>
      </w:r>
      <w:r>
        <w:rPr>
          <w:rFonts w:hint="eastAsia" w:eastAsia="仿宋_GB2312" w:cs="仿宋_GB2312"/>
          <w:color w:val="auto"/>
          <w:kern w:val="2"/>
          <w:sz w:val="32"/>
          <w:szCs w:val="32"/>
          <w:highlight w:val="none"/>
          <w:lang w:val="en-US" w:eastAsia="zh-CN" w:bidi="ar-SA"/>
        </w:rPr>
        <w:t>4</w:t>
      </w:r>
      <w:r>
        <w:rPr>
          <w:rFonts w:hint="eastAsia" w:ascii="Times New Roman" w:hAnsi="Times New Roman" w:eastAsia="仿宋_GB2312" w:cs="仿宋_GB2312"/>
          <w:color w:val="auto"/>
          <w:kern w:val="2"/>
          <w:sz w:val="32"/>
          <w:szCs w:val="32"/>
          <w:highlight w:val="none"/>
          <w:lang w:val="en-US" w:eastAsia="zh-CN" w:bidi="ar-SA"/>
        </w:rPr>
        <w:t>年度减少</w:t>
      </w:r>
      <w:r>
        <w:rPr>
          <w:rFonts w:hint="eastAsia" w:eastAsia="仿宋_GB2312" w:cs="仿宋_GB2312"/>
          <w:color w:val="auto"/>
          <w:kern w:val="2"/>
          <w:sz w:val="32"/>
          <w:szCs w:val="32"/>
          <w:highlight w:val="none"/>
          <w:lang w:val="en-US" w:eastAsia="zh-CN" w:bidi="ar-SA"/>
        </w:rPr>
        <w:t>0.11</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eastAsia="仿宋_GB2312" w:cs="仿宋_GB2312"/>
          <w:color w:val="auto"/>
          <w:kern w:val="2"/>
          <w:sz w:val="32"/>
          <w:szCs w:val="32"/>
          <w:highlight w:val="none"/>
          <w:lang w:val="en-US" w:eastAsia="zh-CN" w:bidi="ar-SA"/>
        </w:rPr>
        <w:t>本年未有接待</w:t>
      </w:r>
      <w:r>
        <w:rPr>
          <w:rFonts w:hint="default" w:ascii="Times New Roman" w:hAnsi="Times New Roman" w:eastAsia="仿宋_GB2312" w:cs="仿宋_GB2312"/>
          <w:color w:val="auto"/>
          <w:kern w:val="2"/>
          <w:sz w:val="32"/>
          <w:szCs w:val="32"/>
          <w:highlight w:val="none"/>
          <w:lang w:val="en-US" w:eastAsia="zh-CN" w:bidi="ar-SA"/>
        </w:rPr>
        <w:t>，节约了开支</w:t>
      </w:r>
      <w:r>
        <w:rPr>
          <w:rFonts w:hint="eastAsia" w:ascii="Times New Roman" w:hAnsi="Times New Roman" w:eastAsia="仿宋_GB2312" w:cs="仿宋_GB2312"/>
          <w:color w:val="auto"/>
          <w:kern w:val="2"/>
          <w:sz w:val="32"/>
          <w:szCs w:val="32"/>
          <w:highlight w:val="none"/>
          <w:lang w:val="en-US" w:eastAsia="zh-CN" w:bidi="ar-SA"/>
        </w:rPr>
        <w:t>。其中：</w:t>
      </w:r>
    </w:p>
    <w:p w14:paraId="09029A20">
      <w:pPr>
        <w:keepNext w:val="0"/>
        <w:keepLines w:val="0"/>
        <w:pageBreakBefore w:val="0"/>
        <w:widowControl w:val="0"/>
        <w:kinsoku/>
        <w:wordWrap/>
        <w:overflowPunct/>
        <w:topLinePunct w:val="0"/>
        <w:autoSpaceDE/>
        <w:autoSpaceDN/>
        <w:bidi w:val="0"/>
        <w:adjustRightInd/>
        <w:snapToGrid/>
        <w:spacing w:line="560" w:lineRule="atLeas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国内公务接待支出0万元</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国内公务接待</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批次，</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人次（不包括陪同人员），共计支出</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w:t>
      </w:r>
    </w:p>
    <w:p w14:paraId="6069D4BE">
      <w:pPr>
        <w:keepNext w:val="0"/>
        <w:keepLines w:val="0"/>
        <w:pageBreakBefore w:val="0"/>
        <w:widowControl w:val="0"/>
        <w:kinsoku/>
        <w:wordWrap/>
        <w:overflowPunct/>
        <w:topLinePunct w:val="0"/>
        <w:autoSpaceDE/>
        <w:autoSpaceDN/>
        <w:bidi w:val="0"/>
        <w:adjustRightInd/>
        <w:snapToGrid/>
        <w:spacing w:line="560" w:lineRule="atLeas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外事接待支出0万元，外事接待0批次，0人次（不包括陪同人员），共计支出0万元。</w:t>
      </w:r>
      <w:bookmarkStart w:id="42" w:name="_Toc15396610"/>
      <w:bookmarkStart w:id="43" w:name="_Toc15377218"/>
    </w:p>
    <w:p w14:paraId="655CF24E">
      <w:pPr>
        <w:keepNext w:val="0"/>
        <w:keepLines w:val="0"/>
        <w:pageBreakBefore w:val="0"/>
        <w:widowControl w:val="0"/>
        <w:kinsoku/>
        <w:wordWrap/>
        <w:overflowPunct/>
        <w:topLinePunct w:val="0"/>
        <w:autoSpaceDE/>
        <w:autoSpaceDN/>
        <w:bidi w:val="0"/>
        <w:adjustRightInd/>
        <w:snapToGrid/>
        <w:spacing w:line="560" w:lineRule="atLeast"/>
        <w:ind w:firstLine="640"/>
        <w:textAlignment w:val="auto"/>
        <w:outlineLvl w:val="1"/>
        <w:rPr>
          <w:rStyle w:val="29"/>
          <w:rFonts w:ascii="Times New Roman" w:hAnsi="Times New Roman" w:eastAsia="黑体"/>
          <w:color w:val="auto"/>
          <w:highlight w:val="none"/>
        </w:rPr>
      </w:pPr>
      <w:r>
        <w:rPr>
          <w:rFonts w:hint="eastAsia" w:ascii="Times New Roman" w:hAnsi="Times New Roman" w:eastAsia="黑体"/>
          <w:color w:val="auto"/>
          <w:sz w:val="32"/>
          <w:szCs w:val="32"/>
          <w:highlight w:val="none"/>
        </w:rPr>
        <w:t>八、</w:t>
      </w:r>
      <w:r>
        <w:rPr>
          <w:rStyle w:val="29"/>
          <w:rFonts w:hint="eastAsia" w:ascii="Times New Roman" w:hAnsi="Times New Roman" w:eastAsia="黑体"/>
          <w:b w:val="0"/>
          <w:color w:val="auto"/>
          <w:highlight w:val="none"/>
        </w:rPr>
        <w:t>政府性基金预算支出决算情况说明</w:t>
      </w:r>
      <w:bookmarkEnd w:id="42"/>
      <w:bookmarkEnd w:id="43"/>
    </w:p>
    <w:p w14:paraId="391A4E07">
      <w:pPr>
        <w:keepNext w:val="0"/>
        <w:keepLines w:val="0"/>
        <w:pageBreakBefore w:val="0"/>
        <w:widowControl w:val="0"/>
        <w:kinsoku/>
        <w:wordWrap/>
        <w:overflowPunct/>
        <w:topLinePunct w:val="0"/>
        <w:autoSpaceDE/>
        <w:autoSpaceDN/>
        <w:bidi w:val="0"/>
        <w:adjustRightInd/>
        <w:snapToGrid/>
        <w:spacing w:line="560" w:lineRule="atLeast"/>
        <w:ind w:firstLine="640"/>
        <w:textAlignment w:val="auto"/>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年度政府性基金预算财政拨款支出</w:t>
      </w:r>
      <w:r>
        <w:rPr>
          <w:rFonts w:hint="eastAsia" w:eastAsia="仿宋_GB2312" w:cs="仿宋_GB2312"/>
          <w:color w:val="auto"/>
          <w:kern w:val="2"/>
          <w:sz w:val="32"/>
          <w:szCs w:val="32"/>
          <w:highlight w:val="none"/>
          <w:lang w:val="en-US" w:eastAsia="zh-CN" w:bidi="ar-SA"/>
        </w:rPr>
        <w:t>231.87</w:t>
      </w:r>
      <w:r>
        <w:rPr>
          <w:rFonts w:hint="eastAsia" w:ascii="Times New Roman" w:hAnsi="Times New Roman" w:eastAsia="仿宋_GB2312" w:cs="仿宋_GB2312"/>
          <w:color w:val="auto"/>
          <w:kern w:val="2"/>
          <w:sz w:val="32"/>
          <w:szCs w:val="32"/>
          <w:highlight w:val="none"/>
          <w:lang w:val="en-US" w:eastAsia="zh-CN" w:bidi="ar-SA"/>
        </w:rPr>
        <w:t>万元，占本年支出合计的</w:t>
      </w:r>
      <w:r>
        <w:rPr>
          <w:rFonts w:hint="eastAsia" w:eastAsia="仿宋_GB2312" w:cs="仿宋_GB2312"/>
          <w:color w:val="auto"/>
          <w:kern w:val="2"/>
          <w:sz w:val="32"/>
          <w:szCs w:val="32"/>
          <w:highlight w:val="none"/>
          <w:lang w:val="en-US" w:eastAsia="zh-CN" w:bidi="ar-SA"/>
        </w:rPr>
        <w:t>41.03</w:t>
      </w:r>
      <w:r>
        <w:rPr>
          <w:rFonts w:hint="eastAsia" w:ascii="Times New Roman" w:hAnsi="Times New Roman" w:eastAsia="仿宋_GB2312" w:cs="仿宋_GB2312"/>
          <w:color w:val="auto"/>
          <w:kern w:val="2"/>
          <w:sz w:val="32"/>
          <w:szCs w:val="32"/>
          <w:highlight w:val="none"/>
          <w:lang w:val="en-US" w:eastAsia="zh-CN" w:bidi="ar-SA"/>
        </w:rPr>
        <w:t>%。与202</w:t>
      </w:r>
      <w:r>
        <w:rPr>
          <w:rFonts w:hint="eastAsia" w:eastAsia="仿宋_GB2312" w:cs="仿宋_GB2312"/>
          <w:color w:val="auto"/>
          <w:kern w:val="2"/>
          <w:sz w:val="32"/>
          <w:szCs w:val="32"/>
          <w:highlight w:val="none"/>
          <w:lang w:val="en-US" w:eastAsia="zh-CN" w:bidi="ar-SA"/>
        </w:rPr>
        <w:t>4</w:t>
      </w:r>
      <w:r>
        <w:rPr>
          <w:rFonts w:hint="eastAsia" w:ascii="Times New Roman" w:hAnsi="Times New Roman" w:eastAsia="仿宋_GB2312" w:cs="仿宋_GB2312"/>
          <w:color w:val="auto"/>
          <w:kern w:val="2"/>
          <w:sz w:val="32"/>
          <w:szCs w:val="32"/>
          <w:highlight w:val="none"/>
          <w:lang w:val="en-US" w:eastAsia="zh-CN" w:bidi="ar-SA"/>
        </w:rPr>
        <w:t>年度相比，政府性基金预算财政拨款支出增加</w:t>
      </w:r>
      <w:r>
        <w:rPr>
          <w:rFonts w:hint="eastAsia" w:eastAsia="仿宋_GB2312" w:cs="仿宋_GB2312"/>
          <w:color w:val="auto"/>
          <w:kern w:val="2"/>
          <w:sz w:val="32"/>
          <w:szCs w:val="32"/>
          <w:highlight w:val="none"/>
          <w:lang w:val="en-US" w:eastAsia="zh-CN" w:bidi="ar-SA"/>
        </w:rPr>
        <w:t>169.33</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270.75</w:t>
      </w:r>
      <w:r>
        <w:rPr>
          <w:rFonts w:hint="eastAsia" w:ascii="Times New Roman" w:hAnsi="Times New Roman" w:eastAsia="仿宋_GB2312" w:cs="仿宋_GB2312"/>
          <w:color w:val="auto"/>
          <w:kern w:val="2"/>
          <w:sz w:val="32"/>
          <w:szCs w:val="32"/>
          <w:highlight w:val="none"/>
          <w:lang w:val="en-US" w:eastAsia="zh-CN" w:bidi="ar-SA"/>
        </w:rPr>
        <w:t>%。主要变动原因</w:t>
      </w:r>
      <w:r>
        <w:rPr>
          <w:rFonts w:hint="eastAsia" w:eastAsia="仿宋_GB2312" w:cs="仿宋_GB2312"/>
          <w:color w:val="auto"/>
          <w:kern w:val="2"/>
          <w:sz w:val="32"/>
          <w:szCs w:val="32"/>
          <w:highlight w:val="none"/>
          <w:lang w:val="en-US" w:eastAsia="zh-CN" w:bidi="ar-SA"/>
        </w:rPr>
        <w:t>是</w:t>
      </w:r>
      <w:r>
        <w:rPr>
          <w:rFonts w:hint="eastAsia" w:ascii="Times New Roman" w:hAnsi="Times New Roman" w:eastAsia="仿宋_GB2312" w:cs="Times New Roman"/>
          <w:sz w:val="32"/>
          <w:szCs w:val="32"/>
          <w:highlight w:val="none"/>
          <w:lang w:val="en-US" w:eastAsia="zh-CN"/>
        </w:rPr>
        <w:t>增加康复中心大楼建设项目款</w:t>
      </w:r>
      <w:r>
        <w:rPr>
          <w:rFonts w:hint="eastAsia" w:eastAsia="仿宋_GB2312" w:cs="仿宋_GB2312"/>
          <w:color w:val="auto"/>
          <w:kern w:val="2"/>
          <w:sz w:val="32"/>
          <w:szCs w:val="32"/>
          <w:highlight w:val="none"/>
          <w:lang w:val="en-US" w:eastAsia="zh-CN" w:bidi="ar-SA"/>
        </w:rPr>
        <w:t>。</w:t>
      </w:r>
    </w:p>
    <w:p w14:paraId="56FD7FBC">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left="630" w:leftChars="0"/>
        <w:textAlignment w:val="auto"/>
        <w:outlineLvl w:val="1"/>
        <w:rPr>
          <w:rStyle w:val="29"/>
          <w:rFonts w:ascii="Times New Roman" w:hAnsi="Times New Roman" w:eastAsia="黑体"/>
          <w:b w:val="0"/>
          <w:color w:val="auto"/>
          <w:highlight w:val="none"/>
        </w:rPr>
      </w:pPr>
      <w:bookmarkStart w:id="44" w:name="_Toc15396611"/>
      <w:bookmarkStart w:id="45" w:name="_Toc15377219"/>
      <w:r>
        <w:rPr>
          <w:rStyle w:val="29"/>
          <w:rFonts w:hint="eastAsia" w:ascii="Times New Roman" w:hAnsi="Times New Roman" w:eastAsia="黑体"/>
          <w:b w:val="0"/>
          <w:color w:val="auto"/>
          <w:highlight w:val="none"/>
          <w:lang w:eastAsia="zh-CN"/>
        </w:rPr>
        <w:t>九、</w:t>
      </w:r>
      <w:r>
        <w:rPr>
          <w:rStyle w:val="29"/>
          <w:rFonts w:hint="eastAsia" w:ascii="Times New Roman" w:hAnsi="Times New Roman" w:eastAsia="黑体"/>
          <w:b w:val="0"/>
          <w:color w:val="auto"/>
          <w:highlight w:val="none"/>
        </w:rPr>
        <w:t>国有资本经营预算支出决算情况说明</w:t>
      </w:r>
      <w:bookmarkEnd w:id="44"/>
      <w:bookmarkEnd w:id="45"/>
    </w:p>
    <w:p w14:paraId="3CC82BEC">
      <w:pPr>
        <w:keepNext w:val="0"/>
        <w:keepLines w:val="0"/>
        <w:pageBreakBefore w:val="0"/>
        <w:widowControl w:val="0"/>
        <w:kinsoku/>
        <w:wordWrap/>
        <w:overflowPunct/>
        <w:topLinePunct w:val="0"/>
        <w:autoSpaceDE/>
        <w:autoSpaceDN/>
        <w:bidi w:val="0"/>
        <w:adjustRightInd/>
        <w:snapToGrid/>
        <w:spacing w:line="560" w:lineRule="atLeas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年度国有资本经营预算财政拨款支出0万元，占本年支出合计的0%。与202</w:t>
      </w:r>
      <w:r>
        <w:rPr>
          <w:rFonts w:hint="eastAsia" w:eastAsia="仿宋_GB2312" w:cs="仿宋_GB2312"/>
          <w:color w:val="auto"/>
          <w:kern w:val="2"/>
          <w:sz w:val="32"/>
          <w:szCs w:val="32"/>
          <w:highlight w:val="none"/>
          <w:lang w:val="en-US" w:eastAsia="zh-CN" w:bidi="ar-SA"/>
        </w:rPr>
        <w:t>4</w:t>
      </w:r>
      <w:r>
        <w:rPr>
          <w:rFonts w:hint="eastAsia" w:ascii="Times New Roman" w:hAnsi="Times New Roman" w:eastAsia="仿宋_GB2312" w:cs="仿宋_GB2312"/>
          <w:color w:val="auto"/>
          <w:kern w:val="2"/>
          <w:sz w:val="32"/>
          <w:szCs w:val="32"/>
          <w:highlight w:val="none"/>
          <w:lang w:val="en-US" w:eastAsia="zh-CN" w:bidi="ar-SA"/>
        </w:rPr>
        <w:t>年度相比，国有资本经营预算财政拨款支出持平。</w:t>
      </w:r>
    </w:p>
    <w:p w14:paraId="2B4A3238">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left="630" w:leftChars="0"/>
        <w:textAlignment w:val="auto"/>
        <w:outlineLvl w:val="1"/>
        <w:rPr>
          <w:rStyle w:val="29"/>
          <w:rFonts w:hint="eastAsia" w:ascii="Times New Roman" w:hAnsi="Times New Roman" w:eastAsia="黑体"/>
          <w:b w:val="0"/>
          <w:color w:val="auto"/>
          <w:highlight w:val="none"/>
        </w:rPr>
      </w:pPr>
      <w:bookmarkStart w:id="46" w:name="_Toc15377221"/>
      <w:bookmarkStart w:id="47" w:name="_Toc15396612"/>
      <w:r>
        <w:rPr>
          <w:rStyle w:val="29"/>
          <w:rFonts w:hint="eastAsia" w:ascii="Times New Roman" w:hAnsi="Times New Roman" w:eastAsia="黑体"/>
          <w:b w:val="0"/>
          <w:color w:val="auto"/>
          <w:highlight w:val="none"/>
          <w:lang w:eastAsia="zh-CN"/>
        </w:rPr>
        <w:t>十、</w:t>
      </w:r>
      <w:r>
        <w:rPr>
          <w:rStyle w:val="29"/>
          <w:rFonts w:hint="eastAsia" w:ascii="Times New Roman" w:hAnsi="Times New Roman" w:eastAsia="黑体"/>
          <w:b w:val="0"/>
          <w:color w:val="auto"/>
          <w:highlight w:val="none"/>
        </w:rPr>
        <w:t>其他重要事项的情况说明</w:t>
      </w:r>
      <w:bookmarkEnd w:id="46"/>
      <w:bookmarkEnd w:id="47"/>
    </w:p>
    <w:p w14:paraId="6398A0F8">
      <w:pPr>
        <w:keepNext w:val="0"/>
        <w:keepLines w:val="0"/>
        <w:pageBreakBefore w:val="0"/>
        <w:widowControl w:val="0"/>
        <w:kinsoku/>
        <w:wordWrap/>
        <w:overflowPunct/>
        <w:topLinePunct w:val="0"/>
        <w:autoSpaceDE/>
        <w:autoSpaceDN/>
        <w:bidi w:val="0"/>
        <w:adjustRightInd/>
        <w:snapToGrid/>
        <w:spacing w:line="560" w:lineRule="atLeas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48" w:name="_Toc15377222"/>
      <w:r>
        <w:rPr>
          <w:rFonts w:hint="eastAsia" w:ascii="Times New Roman" w:hAnsi="Times New Roman" w:eastAsia="楷体_GB2312" w:cs="楷体_GB2312"/>
          <w:b/>
          <w:color w:val="auto"/>
          <w:sz w:val="32"/>
          <w:szCs w:val="32"/>
          <w:highlight w:val="none"/>
        </w:rPr>
        <w:t>（一）机关运行经费支出情况</w:t>
      </w:r>
      <w:bookmarkEnd w:id="48"/>
    </w:p>
    <w:p w14:paraId="13592CBC">
      <w:pPr>
        <w:keepNext w:val="0"/>
        <w:keepLines w:val="0"/>
        <w:pageBreakBefore w:val="0"/>
        <w:widowControl w:val="0"/>
        <w:kinsoku/>
        <w:wordWrap/>
        <w:overflowPunct/>
        <w:topLinePunct w:val="0"/>
        <w:autoSpaceDE/>
        <w:autoSpaceDN/>
        <w:bidi w:val="0"/>
        <w:adjustRightInd/>
        <w:snapToGrid/>
        <w:spacing w:line="560" w:lineRule="atLeas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年度，四川省攀枝花市残疾人康复教育中心机关运行经费支出0万元，与202</w:t>
      </w:r>
      <w:r>
        <w:rPr>
          <w:rFonts w:hint="eastAsia" w:eastAsia="仿宋_GB2312" w:cs="仿宋_GB2312"/>
          <w:color w:val="auto"/>
          <w:kern w:val="2"/>
          <w:sz w:val="32"/>
          <w:szCs w:val="32"/>
          <w:highlight w:val="none"/>
          <w:lang w:val="en-US" w:eastAsia="zh-CN" w:bidi="ar-SA"/>
        </w:rPr>
        <w:t>4</w:t>
      </w:r>
      <w:r>
        <w:rPr>
          <w:rFonts w:hint="eastAsia" w:ascii="Times New Roman" w:hAnsi="Times New Roman" w:eastAsia="仿宋_GB2312" w:cs="仿宋_GB2312"/>
          <w:color w:val="auto"/>
          <w:kern w:val="2"/>
          <w:sz w:val="32"/>
          <w:szCs w:val="32"/>
          <w:highlight w:val="none"/>
          <w:lang w:val="en-US" w:eastAsia="zh-CN" w:bidi="ar-SA"/>
        </w:rPr>
        <w:t>年度决算数持平。主要原因是</w:t>
      </w:r>
      <w:r>
        <w:rPr>
          <w:rFonts w:hint="default" w:ascii="Times New Roman" w:hAnsi="Times New Roman" w:eastAsia="仿宋_GB2312" w:cs="仿宋_GB2312"/>
          <w:color w:val="auto"/>
          <w:kern w:val="2"/>
          <w:sz w:val="32"/>
          <w:szCs w:val="32"/>
          <w:highlight w:val="none"/>
          <w:lang w:val="en-US" w:eastAsia="zh-CN" w:bidi="ar-SA"/>
        </w:rPr>
        <w:t>市残疾人康复教育中心为公益一类事业单位，未产生机关运行经费。</w:t>
      </w:r>
    </w:p>
    <w:p w14:paraId="4949B832">
      <w:pPr>
        <w:keepNext w:val="0"/>
        <w:keepLines w:val="0"/>
        <w:pageBreakBefore w:val="0"/>
        <w:widowControl w:val="0"/>
        <w:kinsoku/>
        <w:wordWrap/>
        <w:overflowPunct/>
        <w:topLinePunct w:val="0"/>
        <w:autoSpaceDE/>
        <w:autoSpaceDN/>
        <w:bidi w:val="0"/>
        <w:adjustRightInd/>
        <w:snapToGrid/>
        <w:spacing w:line="560" w:lineRule="atLeas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49" w:name="_Toc15377223"/>
      <w:r>
        <w:rPr>
          <w:rFonts w:hint="eastAsia" w:ascii="Times New Roman" w:hAnsi="Times New Roman" w:eastAsia="楷体_GB2312" w:cs="楷体_GB2312"/>
          <w:b/>
          <w:color w:val="auto"/>
          <w:sz w:val="32"/>
          <w:szCs w:val="32"/>
          <w:highlight w:val="none"/>
        </w:rPr>
        <w:t>（二）政府采购支出情况</w:t>
      </w:r>
      <w:bookmarkEnd w:id="49"/>
    </w:p>
    <w:p w14:paraId="06144393">
      <w:pPr>
        <w:keepNext w:val="0"/>
        <w:keepLines w:val="0"/>
        <w:pageBreakBefore w:val="0"/>
        <w:widowControl w:val="0"/>
        <w:kinsoku/>
        <w:wordWrap/>
        <w:overflowPunct/>
        <w:topLinePunct w:val="0"/>
        <w:autoSpaceDE/>
        <w:autoSpaceDN/>
        <w:bidi w:val="0"/>
        <w:adjustRightInd/>
        <w:snapToGrid/>
        <w:spacing w:line="560" w:lineRule="atLeas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年度，四川省攀枝花市残疾人康复教育中心政府采购支出总额</w:t>
      </w:r>
      <w:r>
        <w:rPr>
          <w:rFonts w:hint="eastAsia" w:eastAsia="仿宋_GB2312" w:cs="仿宋_GB2312"/>
          <w:color w:val="auto"/>
          <w:kern w:val="2"/>
          <w:sz w:val="32"/>
          <w:szCs w:val="32"/>
          <w:highlight w:val="none"/>
          <w:lang w:val="en-US" w:eastAsia="zh-CN" w:bidi="ar-SA"/>
        </w:rPr>
        <w:t>0.98</w:t>
      </w:r>
      <w:r>
        <w:rPr>
          <w:rFonts w:hint="eastAsia" w:ascii="Times New Roman" w:hAnsi="Times New Roman" w:eastAsia="仿宋_GB2312" w:cs="仿宋_GB2312"/>
          <w:color w:val="auto"/>
          <w:kern w:val="2"/>
          <w:sz w:val="32"/>
          <w:szCs w:val="32"/>
          <w:highlight w:val="none"/>
          <w:lang w:val="en-US" w:eastAsia="zh-CN" w:bidi="ar-SA"/>
        </w:rPr>
        <w:t>万元，其中：政府采购货物支出</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万元、政府采购工程支出0万元、政府采购服务支出0.</w:t>
      </w:r>
      <w:r>
        <w:rPr>
          <w:rFonts w:hint="eastAsia" w:eastAsia="仿宋_GB2312" w:cs="仿宋_GB2312"/>
          <w:color w:val="auto"/>
          <w:kern w:val="2"/>
          <w:sz w:val="32"/>
          <w:szCs w:val="32"/>
          <w:highlight w:val="none"/>
          <w:lang w:val="en-US" w:eastAsia="zh-CN" w:bidi="ar-SA"/>
        </w:rPr>
        <w:t>98</w:t>
      </w:r>
      <w:r>
        <w:rPr>
          <w:rFonts w:hint="eastAsia" w:ascii="Times New Roman" w:hAnsi="Times New Roman" w:eastAsia="仿宋_GB2312" w:cs="仿宋_GB2312"/>
          <w:color w:val="auto"/>
          <w:kern w:val="2"/>
          <w:sz w:val="32"/>
          <w:szCs w:val="32"/>
          <w:highlight w:val="none"/>
          <w:lang w:val="en-US" w:eastAsia="zh-CN" w:bidi="ar-SA"/>
        </w:rPr>
        <w:t>万元。主要用于</w:t>
      </w:r>
      <w:r>
        <w:rPr>
          <w:rFonts w:hint="eastAsia" w:eastAsia="仿宋_GB2312" w:cs="仿宋_GB2312"/>
          <w:color w:val="auto"/>
          <w:kern w:val="2"/>
          <w:sz w:val="32"/>
          <w:szCs w:val="32"/>
          <w:highlight w:val="none"/>
          <w:lang w:val="en-US" w:eastAsia="zh-CN" w:bidi="ar-SA"/>
        </w:rPr>
        <w:t>采购公务用车加油、维修及保险服务</w:t>
      </w:r>
      <w:r>
        <w:rPr>
          <w:rFonts w:hint="eastAsia" w:ascii="Times New Roman" w:hAnsi="Times New Roman" w:eastAsia="仿宋_GB2312" w:cs="仿宋_GB2312"/>
          <w:color w:val="auto"/>
          <w:kern w:val="2"/>
          <w:sz w:val="32"/>
          <w:szCs w:val="32"/>
          <w:highlight w:val="none"/>
          <w:lang w:val="en-US" w:eastAsia="zh-CN" w:bidi="ar-SA"/>
        </w:rPr>
        <w:t>。授予中小企业合同金额</w:t>
      </w:r>
      <w:r>
        <w:rPr>
          <w:rFonts w:hint="eastAsia" w:eastAsia="仿宋_GB2312" w:cs="仿宋_GB2312"/>
          <w:color w:val="auto"/>
          <w:kern w:val="2"/>
          <w:sz w:val="32"/>
          <w:szCs w:val="32"/>
          <w:highlight w:val="none"/>
          <w:lang w:val="en-US" w:eastAsia="zh-CN" w:bidi="ar-SA"/>
        </w:rPr>
        <w:t>0.85</w:t>
      </w:r>
      <w:r>
        <w:rPr>
          <w:rFonts w:hint="eastAsia" w:ascii="Times New Roman" w:hAnsi="Times New Roman" w:eastAsia="仿宋_GB2312" w:cs="仿宋_GB2312"/>
          <w:color w:val="auto"/>
          <w:kern w:val="2"/>
          <w:sz w:val="32"/>
          <w:szCs w:val="32"/>
          <w:highlight w:val="none"/>
          <w:lang w:val="en-US" w:eastAsia="zh-CN" w:bidi="ar-SA"/>
        </w:rPr>
        <w:t>万元，占政府采购支出总额的</w:t>
      </w:r>
      <w:r>
        <w:rPr>
          <w:rFonts w:hint="eastAsia" w:eastAsia="仿宋_GB2312" w:cs="仿宋_GB2312"/>
          <w:color w:val="auto"/>
          <w:kern w:val="2"/>
          <w:sz w:val="32"/>
          <w:szCs w:val="32"/>
          <w:highlight w:val="none"/>
          <w:lang w:val="en-US" w:eastAsia="zh-CN" w:bidi="ar-SA"/>
        </w:rPr>
        <w:t>86.73</w:t>
      </w:r>
      <w:r>
        <w:rPr>
          <w:rFonts w:hint="eastAsia" w:ascii="Times New Roman" w:hAnsi="Times New Roman" w:eastAsia="仿宋_GB2312" w:cs="仿宋_GB2312"/>
          <w:color w:val="auto"/>
          <w:kern w:val="2"/>
          <w:sz w:val="32"/>
          <w:szCs w:val="32"/>
          <w:highlight w:val="none"/>
          <w:lang w:val="en-US" w:eastAsia="zh-CN" w:bidi="ar-SA"/>
        </w:rPr>
        <w:t>%，其中：授予小微企业合同金额</w:t>
      </w:r>
      <w:r>
        <w:rPr>
          <w:rFonts w:hint="eastAsia" w:eastAsia="仿宋_GB2312" w:cs="仿宋_GB2312"/>
          <w:color w:val="auto"/>
          <w:kern w:val="2"/>
          <w:sz w:val="32"/>
          <w:szCs w:val="32"/>
          <w:highlight w:val="none"/>
          <w:lang w:val="en-US" w:eastAsia="zh-CN" w:bidi="ar-SA"/>
        </w:rPr>
        <w:t>0.77</w:t>
      </w:r>
      <w:r>
        <w:rPr>
          <w:rFonts w:hint="eastAsia" w:ascii="Times New Roman" w:hAnsi="Times New Roman" w:eastAsia="仿宋_GB2312" w:cs="仿宋_GB2312"/>
          <w:color w:val="auto"/>
          <w:kern w:val="2"/>
          <w:sz w:val="32"/>
          <w:szCs w:val="32"/>
          <w:highlight w:val="none"/>
          <w:lang w:val="en-US" w:eastAsia="zh-CN" w:bidi="ar-SA"/>
        </w:rPr>
        <w:t>万元，占政府采购支出总额的</w:t>
      </w:r>
      <w:r>
        <w:rPr>
          <w:rFonts w:hint="eastAsia" w:eastAsia="仿宋_GB2312" w:cs="仿宋_GB2312"/>
          <w:color w:val="auto"/>
          <w:kern w:val="2"/>
          <w:sz w:val="32"/>
          <w:szCs w:val="32"/>
          <w:highlight w:val="none"/>
          <w:lang w:val="en-US" w:eastAsia="zh-CN" w:bidi="ar-SA"/>
        </w:rPr>
        <w:t>78.57</w:t>
      </w:r>
      <w:r>
        <w:rPr>
          <w:rFonts w:hint="eastAsia" w:ascii="Times New Roman" w:hAnsi="Times New Roman" w:eastAsia="仿宋_GB2312" w:cs="仿宋_GB2312"/>
          <w:color w:val="auto"/>
          <w:kern w:val="2"/>
          <w:sz w:val="32"/>
          <w:szCs w:val="32"/>
          <w:highlight w:val="none"/>
          <w:lang w:val="en-US" w:eastAsia="zh-CN" w:bidi="ar-SA"/>
        </w:rPr>
        <w:t>%。</w:t>
      </w:r>
    </w:p>
    <w:p w14:paraId="2BFEA49A">
      <w:pPr>
        <w:keepNext w:val="0"/>
        <w:keepLines w:val="0"/>
        <w:pageBreakBefore w:val="0"/>
        <w:widowControl w:val="0"/>
        <w:kinsoku/>
        <w:wordWrap/>
        <w:overflowPunct/>
        <w:topLinePunct w:val="0"/>
        <w:autoSpaceDE/>
        <w:autoSpaceDN/>
        <w:bidi w:val="0"/>
        <w:adjustRightInd/>
        <w:snapToGrid/>
        <w:spacing w:line="560" w:lineRule="atLeas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50" w:name="_Toc15377224"/>
      <w:r>
        <w:rPr>
          <w:rFonts w:hint="eastAsia" w:ascii="Times New Roman" w:hAnsi="Times New Roman" w:eastAsia="楷体_GB2312" w:cs="楷体_GB2312"/>
          <w:b/>
          <w:color w:val="auto"/>
          <w:sz w:val="32"/>
          <w:szCs w:val="32"/>
          <w:highlight w:val="none"/>
        </w:rPr>
        <w:t>（三）国有资产占有使用情况</w:t>
      </w:r>
      <w:bookmarkEnd w:id="50"/>
    </w:p>
    <w:p w14:paraId="1CF7038C">
      <w:pPr>
        <w:keepNext w:val="0"/>
        <w:keepLines w:val="0"/>
        <w:pageBreakBefore w:val="0"/>
        <w:widowControl w:val="0"/>
        <w:kinsoku/>
        <w:wordWrap/>
        <w:overflowPunct/>
        <w:topLinePunct w:val="0"/>
        <w:autoSpaceDE/>
        <w:autoSpaceDN/>
        <w:bidi w:val="0"/>
        <w:adjustRightInd/>
        <w:snapToGrid/>
        <w:spacing w:line="560" w:lineRule="atLeas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截至202</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年12月31日，四川省攀枝花市残疾人康复教育中心共有车辆1辆，其中：主要负责人用车0辆、机要通信用车0辆、应急保障用车0辆、</w:t>
      </w:r>
      <w:r>
        <w:rPr>
          <w:rFonts w:hint="default" w:ascii="Times New Roman" w:hAnsi="Times New Roman" w:eastAsia="方正仿宋_GB2312" w:cs="Times New Roman"/>
          <w:sz w:val="32"/>
          <w:szCs w:val="32"/>
          <w:lang w:val="en-US" w:eastAsia="zh-CN"/>
        </w:rPr>
        <w:t>特种专业技术用车1辆</w:t>
      </w:r>
      <w:r>
        <w:rPr>
          <w:rFonts w:hint="eastAsia" w:eastAsia="方正仿宋_GB2312" w:cs="Times New Roman"/>
          <w:sz w:val="32"/>
          <w:szCs w:val="32"/>
          <w:lang w:val="en-US" w:eastAsia="zh-CN"/>
        </w:rPr>
        <w:t>、</w:t>
      </w:r>
      <w:r>
        <w:rPr>
          <w:rFonts w:hint="eastAsia" w:ascii="Times New Roman" w:hAnsi="Times New Roman" w:eastAsia="仿宋_GB2312" w:cs="仿宋_GB2312"/>
          <w:color w:val="auto"/>
          <w:kern w:val="2"/>
          <w:sz w:val="32"/>
          <w:szCs w:val="32"/>
          <w:highlight w:val="none"/>
          <w:lang w:val="en-US" w:eastAsia="zh-CN" w:bidi="ar-SA"/>
        </w:rPr>
        <w:t>其他用车0辆</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单价100万元（含）以上设备（不含车辆）0台（套）。</w:t>
      </w:r>
    </w:p>
    <w:p w14:paraId="5C3F5E76">
      <w:pPr>
        <w:keepNext w:val="0"/>
        <w:keepLines w:val="0"/>
        <w:pageBreakBefore w:val="0"/>
        <w:widowControl w:val="0"/>
        <w:kinsoku/>
        <w:wordWrap/>
        <w:overflowPunct/>
        <w:topLinePunct w:val="0"/>
        <w:autoSpaceDE/>
        <w:autoSpaceDN/>
        <w:bidi w:val="0"/>
        <w:adjustRightInd/>
        <w:snapToGrid/>
        <w:spacing w:line="560" w:lineRule="atLeast"/>
        <w:ind w:firstLine="643" w:firstLineChars="200"/>
        <w:textAlignment w:val="auto"/>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14:paraId="5C28D1FC">
      <w:pPr>
        <w:keepNext w:val="0"/>
        <w:keepLines w:val="0"/>
        <w:pageBreakBefore w:val="0"/>
        <w:widowControl w:val="0"/>
        <w:kinsoku/>
        <w:wordWrap/>
        <w:overflowPunct/>
        <w:topLinePunct w:val="0"/>
        <w:autoSpaceDE/>
        <w:autoSpaceDN/>
        <w:bidi w:val="0"/>
        <w:adjustRightInd/>
        <w:snapToGrid/>
        <w:spacing w:line="560" w:lineRule="atLeas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根据预算绩效管理要求，</w:t>
      </w:r>
      <w:r>
        <w:rPr>
          <w:rFonts w:hint="eastAsia" w:eastAsia="仿宋_GB2312" w:cs="仿宋_GB2312"/>
          <w:color w:val="auto"/>
          <w:kern w:val="2"/>
          <w:sz w:val="32"/>
          <w:szCs w:val="32"/>
          <w:highlight w:val="none"/>
          <w:lang w:val="en-US" w:eastAsia="zh-CN" w:bidi="ar-SA"/>
        </w:rPr>
        <w:t>本单位</w:t>
      </w:r>
      <w:r>
        <w:rPr>
          <w:rFonts w:hint="eastAsia" w:ascii="Times New Roman" w:hAnsi="Times New Roman" w:eastAsia="仿宋_GB2312" w:cs="仿宋_GB2312"/>
          <w:color w:val="auto"/>
          <w:kern w:val="2"/>
          <w:sz w:val="32"/>
          <w:szCs w:val="32"/>
          <w:highlight w:val="none"/>
          <w:lang w:val="en-US" w:eastAsia="zh-CN" w:bidi="ar-SA"/>
        </w:rPr>
        <w:t>在202</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年度预算编制阶段，组织对</w:t>
      </w:r>
      <w:r>
        <w:rPr>
          <w:rFonts w:hint="default" w:ascii="Times New Roman" w:hAnsi="Times New Roman" w:eastAsia="仿宋_GB2312" w:cs="Times New Roman"/>
          <w:color w:val="000000"/>
          <w:sz w:val="32"/>
          <w:szCs w:val="32"/>
          <w:lang w:val="en-US" w:eastAsia="zh-CN"/>
        </w:rPr>
        <w:t>市级挂职干部补助</w:t>
      </w:r>
      <w:r>
        <w:rPr>
          <w:rFonts w:hint="eastAsia" w:ascii="Times New Roman" w:hAnsi="Times New Roman" w:eastAsia="仿宋_GB2312" w:cs="Times New Roman"/>
          <w:color w:val="000000"/>
          <w:sz w:val="32"/>
          <w:szCs w:val="32"/>
          <w:lang w:val="en-US" w:eastAsia="zh-CN"/>
        </w:rPr>
        <w:t>、</w:t>
      </w:r>
      <w:r>
        <w:rPr>
          <w:rFonts w:hint="eastAsia" w:eastAsia="仿宋_GB2312" w:cs="Times New Roman"/>
          <w:color w:val="000000"/>
          <w:sz w:val="32"/>
          <w:szCs w:val="32"/>
          <w:lang w:val="en-US" w:eastAsia="zh-CN"/>
        </w:rPr>
        <w:t>康复中心大楼建设项目、</w:t>
      </w:r>
      <w:r>
        <w:rPr>
          <w:rFonts w:hint="default" w:ascii="Times New Roman" w:hAnsi="Times New Roman" w:eastAsia="仿宋_GB2312" w:cs="Times New Roman"/>
          <w:color w:val="000000"/>
          <w:sz w:val="32"/>
          <w:szCs w:val="32"/>
          <w:lang w:val="en-US" w:eastAsia="zh-CN"/>
        </w:rPr>
        <w:t>盲人定向行走训练基地</w:t>
      </w:r>
      <w:r>
        <w:rPr>
          <w:rFonts w:hint="eastAsia" w:ascii="Times New Roman" w:hAnsi="Times New Roman" w:eastAsia="仿宋_GB2312" w:cs="Times New Roman"/>
          <w:color w:val="000000"/>
          <w:sz w:val="32"/>
          <w:szCs w:val="32"/>
          <w:lang w:val="en-US" w:eastAsia="zh-CN"/>
        </w:rPr>
        <w:t>、无障碍观影最后一公里服务</w:t>
      </w:r>
      <w:r>
        <w:rPr>
          <w:rFonts w:hint="eastAsia" w:eastAsia="仿宋_GB2312" w:cs="Times New Roman"/>
          <w:color w:val="000000"/>
          <w:sz w:val="32"/>
          <w:szCs w:val="32"/>
          <w:lang w:val="en-US" w:eastAsia="zh-CN"/>
        </w:rPr>
        <w:t>、</w:t>
      </w:r>
      <w:r>
        <w:rPr>
          <w:rFonts w:hint="eastAsia" w:ascii="Times New Roman" w:hAnsi="Times New Roman" w:eastAsia="仿宋_GB2312" w:cs="Times New Roman"/>
          <w:color w:val="000000"/>
          <w:sz w:val="32"/>
          <w:szCs w:val="32"/>
          <w:lang w:val="en-US" w:eastAsia="zh-CN"/>
        </w:rPr>
        <w:t>残疾人信访维稳维权中心</w:t>
      </w:r>
      <w:r>
        <w:rPr>
          <w:rFonts w:hint="eastAsia" w:eastAsia="仿宋_GB2312" w:cs="Times New Roman"/>
          <w:color w:val="000000"/>
          <w:sz w:val="32"/>
          <w:szCs w:val="32"/>
          <w:lang w:val="en-US" w:eastAsia="zh-CN"/>
        </w:rPr>
        <w:t>、</w:t>
      </w:r>
      <w:r>
        <w:rPr>
          <w:rFonts w:hint="eastAsia" w:ascii="Times New Roman" w:hAnsi="Times New Roman" w:eastAsia="仿宋_GB2312" w:cs="Times New Roman"/>
          <w:color w:val="000000"/>
          <w:sz w:val="32"/>
          <w:szCs w:val="32"/>
          <w:lang w:val="en-US" w:eastAsia="zh-CN"/>
        </w:rPr>
        <w:t>精神疾病缺损性社会功能康复</w:t>
      </w:r>
      <w:r>
        <w:rPr>
          <w:rFonts w:hint="eastAsia" w:eastAsia="仿宋_GB2312" w:cs="Times New Roman"/>
          <w:color w:val="000000"/>
          <w:sz w:val="32"/>
          <w:szCs w:val="32"/>
          <w:lang w:val="en-US" w:eastAsia="zh-CN"/>
        </w:rPr>
        <w:t>、</w:t>
      </w:r>
      <w:r>
        <w:rPr>
          <w:rFonts w:hint="eastAsia" w:ascii="Times New Roman" w:hAnsi="Times New Roman" w:eastAsia="仿宋_GB2312" w:cs="Times New Roman"/>
          <w:color w:val="000000"/>
          <w:sz w:val="32"/>
          <w:szCs w:val="32"/>
          <w:lang w:val="en-US" w:eastAsia="zh-CN"/>
        </w:rPr>
        <w:t>区域性精神残疾康复中心、残疾儿童康复</w:t>
      </w:r>
      <w:r>
        <w:rPr>
          <w:rFonts w:hint="eastAsia" w:eastAsia="仿宋_GB2312" w:cs="Times New Roman"/>
          <w:color w:val="000000"/>
          <w:sz w:val="32"/>
          <w:szCs w:val="32"/>
          <w:lang w:val="en-US" w:eastAsia="zh-CN"/>
        </w:rPr>
        <w:t>、孤独症儿童关爱促进行动、“爱星工程”关爱残疾儿童公益行动</w:t>
      </w:r>
      <w:r>
        <w:rPr>
          <w:rFonts w:hint="eastAsia" w:ascii="Times New Roman" w:hAnsi="Times New Roman" w:eastAsia="仿宋_GB2312" w:cs="仿宋_GB2312"/>
          <w:color w:val="auto"/>
          <w:kern w:val="2"/>
          <w:sz w:val="32"/>
          <w:szCs w:val="32"/>
          <w:highlight w:val="none"/>
          <w:lang w:val="en-US" w:eastAsia="zh-CN" w:bidi="ar-SA"/>
        </w:rPr>
        <w:t>等</w:t>
      </w:r>
      <w:r>
        <w:rPr>
          <w:rFonts w:hint="eastAsia" w:eastAsia="仿宋_GB2312" w:cs="仿宋_GB2312"/>
          <w:color w:val="auto"/>
          <w:kern w:val="2"/>
          <w:sz w:val="32"/>
          <w:szCs w:val="32"/>
          <w:highlight w:val="none"/>
          <w:lang w:val="en-US" w:eastAsia="zh-CN" w:bidi="ar-SA"/>
        </w:rPr>
        <w:t>10</w:t>
      </w:r>
      <w:r>
        <w:rPr>
          <w:rFonts w:hint="eastAsia" w:ascii="Times New Roman" w:hAnsi="Times New Roman" w:eastAsia="仿宋_GB2312" w:cs="仿宋_GB2312"/>
          <w:color w:val="auto"/>
          <w:kern w:val="2"/>
          <w:sz w:val="32"/>
          <w:szCs w:val="32"/>
          <w:highlight w:val="none"/>
          <w:lang w:val="en-US" w:eastAsia="zh-CN" w:bidi="ar-SA"/>
        </w:rPr>
        <w:t>个项目开展了预算事前绩效评估，对</w:t>
      </w:r>
      <w:r>
        <w:rPr>
          <w:rFonts w:hint="eastAsia" w:eastAsia="仿宋_GB2312" w:cs="仿宋_GB2312"/>
          <w:color w:val="auto"/>
          <w:kern w:val="2"/>
          <w:sz w:val="32"/>
          <w:szCs w:val="32"/>
          <w:highlight w:val="none"/>
          <w:lang w:val="en-US" w:eastAsia="zh-CN" w:bidi="ar-SA"/>
        </w:rPr>
        <w:t>10</w:t>
      </w:r>
      <w:r>
        <w:rPr>
          <w:rFonts w:hint="eastAsia" w:ascii="Times New Roman" w:hAnsi="Times New Roman" w:eastAsia="仿宋_GB2312" w:cs="仿宋_GB2312"/>
          <w:color w:val="auto"/>
          <w:kern w:val="2"/>
          <w:sz w:val="32"/>
          <w:szCs w:val="32"/>
          <w:highlight w:val="none"/>
          <w:lang w:val="en-US" w:eastAsia="zh-CN" w:bidi="ar-SA"/>
        </w:rPr>
        <w:t>个项目编制了绩效目标，预算执行过程中，</w:t>
      </w:r>
      <w:r>
        <w:rPr>
          <w:rFonts w:hint="eastAsia" w:eastAsia="仿宋_GB2312" w:cs="仿宋_GB2312"/>
          <w:color w:val="auto"/>
          <w:kern w:val="2"/>
          <w:sz w:val="32"/>
          <w:szCs w:val="32"/>
          <w:highlight w:val="none"/>
          <w:lang w:val="en-US" w:eastAsia="zh-CN" w:bidi="ar-SA"/>
        </w:rPr>
        <w:t>对10</w:t>
      </w:r>
      <w:r>
        <w:rPr>
          <w:rFonts w:hint="eastAsia" w:ascii="Times New Roman" w:hAnsi="Times New Roman" w:eastAsia="仿宋_GB2312" w:cs="仿宋_GB2312"/>
          <w:color w:val="auto"/>
          <w:kern w:val="2"/>
          <w:sz w:val="32"/>
          <w:szCs w:val="32"/>
          <w:highlight w:val="none"/>
          <w:lang w:val="en-US" w:eastAsia="zh-CN" w:bidi="ar-SA"/>
        </w:rPr>
        <w:t>个项目开展绩效监控。</w:t>
      </w:r>
    </w:p>
    <w:p w14:paraId="421F21F6">
      <w:pPr>
        <w:numPr>
          <w:ilvl w:val="0"/>
          <w:numId w:val="0"/>
        </w:numPr>
        <w:spacing w:line="600" w:lineRule="exact"/>
        <w:jc w:val="center"/>
        <w:outlineLvl w:val="0"/>
        <w:rPr>
          <w:rFonts w:hint="eastAsia" w:ascii="Times New Roman" w:hAnsi="Times New Roman" w:eastAsia="方正小标宋简体" w:cs="方正小标宋简体"/>
          <w:b w:val="0"/>
          <w:bCs/>
          <w:color w:val="auto"/>
          <w:kern w:val="44"/>
          <w:sz w:val="44"/>
          <w:szCs w:val="44"/>
          <w:highlight w:val="none"/>
          <w:lang w:val="en-US" w:eastAsia="zh-CN" w:bidi="ar-SA"/>
        </w:rPr>
      </w:pPr>
      <w:bookmarkStart w:id="51" w:name="_Toc15396613"/>
      <w:bookmarkStart w:id="52" w:name="_Toc15377225"/>
    </w:p>
    <w:p w14:paraId="7D765D02">
      <w:pPr>
        <w:numPr>
          <w:ilvl w:val="0"/>
          <w:numId w:val="0"/>
        </w:numPr>
        <w:spacing w:line="600" w:lineRule="exact"/>
        <w:jc w:val="center"/>
        <w:outlineLvl w:val="0"/>
        <w:rPr>
          <w:rFonts w:hint="eastAsia" w:ascii="Times New Roman" w:hAnsi="Times New Roman" w:eastAsia="方正小标宋简体" w:cs="方正小标宋简体"/>
          <w:b w:val="0"/>
          <w:bCs/>
          <w:color w:val="auto"/>
          <w:kern w:val="44"/>
          <w:sz w:val="44"/>
          <w:szCs w:val="44"/>
          <w:highlight w:val="none"/>
          <w:lang w:val="en-US" w:eastAsia="zh-CN" w:bidi="ar-SA"/>
        </w:rPr>
      </w:pPr>
    </w:p>
    <w:p w14:paraId="523C1DF8">
      <w:pPr>
        <w:numPr>
          <w:ilvl w:val="0"/>
          <w:numId w:val="0"/>
        </w:numPr>
        <w:spacing w:line="600" w:lineRule="exact"/>
        <w:jc w:val="center"/>
        <w:outlineLvl w:val="0"/>
        <w:rPr>
          <w:rFonts w:hint="eastAsia" w:ascii="Times New Roman" w:hAnsi="Times New Roman" w:eastAsia="方正小标宋简体" w:cs="方正小标宋简体"/>
          <w:b w:val="0"/>
          <w:bCs/>
          <w:color w:val="auto"/>
          <w:kern w:val="44"/>
          <w:sz w:val="44"/>
          <w:szCs w:val="44"/>
          <w:highlight w:val="none"/>
          <w:lang w:val="en-US" w:eastAsia="zh-CN" w:bidi="ar-SA"/>
        </w:rPr>
      </w:pPr>
    </w:p>
    <w:p w14:paraId="4E725BA5">
      <w:pPr>
        <w:numPr>
          <w:ilvl w:val="0"/>
          <w:numId w:val="0"/>
        </w:numPr>
        <w:spacing w:line="600" w:lineRule="exact"/>
        <w:jc w:val="center"/>
        <w:outlineLvl w:val="0"/>
        <w:rPr>
          <w:rFonts w:hint="eastAsia" w:ascii="Times New Roman" w:hAnsi="Times New Roman" w:eastAsia="方正小标宋简体" w:cs="方正小标宋简体"/>
          <w:b w:val="0"/>
          <w:bCs/>
          <w:color w:val="auto"/>
          <w:kern w:val="44"/>
          <w:sz w:val="44"/>
          <w:szCs w:val="44"/>
          <w:highlight w:val="none"/>
          <w:lang w:val="en-US" w:eastAsia="zh-CN" w:bidi="ar-SA"/>
        </w:rPr>
      </w:pPr>
    </w:p>
    <w:p w14:paraId="581CB785">
      <w:pPr>
        <w:numPr>
          <w:ilvl w:val="0"/>
          <w:numId w:val="0"/>
        </w:numPr>
        <w:spacing w:line="600" w:lineRule="exact"/>
        <w:jc w:val="center"/>
        <w:outlineLvl w:val="0"/>
        <w:rPr>
          <w:rFonts w:hint="eastAsia" w:ascii="Times New Roman" w:hAnsi="Times New Roman" w:eastAsia="方正小标宋简体" w:cs="方正小标宋简体"/>
          <w:b w:val="0"/>
          <w:bCs/>
          <w:color w:val="auto"/>
          <w:kern w:val="44"/>
          <w:sz w:val="44"/>
          <w:szCs w:val="44"/>
          <w:highlight w:val="none"/>
          <w:lang w:val="en-US" w:eastAsia="zh-CN" w:bidi="ar-SA"/>
        </w:rPr>
      </w:pPr>
    </w:p>
    <w:p w14:paraId="313B8DE2">
      <w:pPr>
        <w:numPr>
          <w:ilvl w:val="0"/>
          <w:numId w:val="0"/>
        </w:numPr>
        <w:spacing w:line="600" w:lineRule="exact"/>
        <w:jc w:val="center"/>
        <w:outlineLvl w:val="0"/>
        <w:rPr>
          <w:rFonts w:hint="eastAsia" w:ascii="Times New Roman" w:hAnsi="Times New Roman" w:eastAsia="方正小标宋简体" w:cs="方正小标宋简体"/>
          <w:b w:val="0"/>
          <w:bCs/>
          <w:color w:val="auto"/>
          <w:kern w:val="44"/>
          <w:sz w:val="44"/>
          <w:szCs w:val="44"/>
          <w:highlight w:val="none"/>
          <w:lang w:val="en-US" w:eastAsia="zh-CN" w:bidi="ar-SA"/>
        </w:rPr>
      </w:pPr>
    </w:p>
    <w:p w14:paraId="44DC9F18">
      <w:pPr>
        <w:numPr>
          <w:ilvl w:val="0"/>
          <w:numId w:val="0"/>
        </w:numPr>
        <w:spacing w:line="600" w:lineRule="exact"/>
        <w:jc w:val="center"/>
        <w:outlineLvl w:val="0"/>
        <w:rPr>
          <w:rFonts w:hint="eastAsia" w:ascii="Times New Roman" w:hAnsi="Times New Roman" w:eastAsia="方正小标宋简体" w:cs="方正小标宋简体"/>
          <w:b w:val="0"/>
          <w:bCs/>
          <w:color w:val="auto"/>
          <w:kern w:val="44"/>
          <w:sz w:val="44"/>
          <w:szCs w:val="44"/>
          <w:highlight w:val="none"/>
          <w:lang w:val="en-US" w:eastAsia="zh-CN" w:bidi="ar-SA"/>
        </w:rPr>
      </w:pPr>
    </w:p>
    <w:p w14:paraId="6B5AF3F0">
      <w:pPr>
        <w:numPr>
          <w:ilvl w:val="0"/>
          <w:numId w:val="0"/>
        </w:numPr>
        <w:spacing w:line="600" w:lineRule="exact"/>
        <w:jc w:val="both"/>
        <w:outlineLvl w:val="0"/>
        <w:rPr>
          <w:rFonts w:hint="eastAsia" w:ascii="Times New Roman" w:hAnsi="Times New Roman" w:eastAsia="方正小标宋简体" w:cs="方正小标宋简体"/>
          <w:b w:val="0"/>
          <w:bCs/>
          <w:color w:val="auto"/>
          <w:kern w:val="44"/>
          <w:sz w:val="44"/>
          <w:szCs w:val="44"/>
          <w:highlight w:val="none"/>
          <w:lang w:val="en-US" w:eastAsia="zh-CN" w:bidi="ar-SA"/>
        </w:rPr>
      </w:pPr>
    </w:p>
    <w:p w14:paraId="1C5F4B80">
      <w:pPr>
        <w:numPr>
          <w:ilvl w:val="0"/>
          <w:numId w:val="0"/>
        </w:numPr>
        <w:spacing w:line="600" w:lineRule="exact"/>
        <w:jc w:val="center"/>
        <w:outlineLvl w:val="0"/>
        <w:rPr>
          <w:rFonts w:hint="eastAsia" w:ascii="Times New Roman" w:hAnsi="Times New Roman" w:eastAsia="黑体"/>
          <w:color w:val="auto"/>
          <w:sz w:val="44"/>
          <w:szCs w:val="44"/>
          <w:highlight w:val="none"/>
        </w:rPr>
      </w:pPr>
      <w:r>
        <w:rPr>
          <w:rFonts w:hint="eastAsia" w:ascii="Times New Roman" w:hAnsi="Times New Roman" w:eastAsia="方正小标宋简体" w:cs="方正小标宋简体"/>
          <w:b w:val="0"/>
          <w:bCs/>
          <w:color w:val="auto"/>
          <w:kern w:val="44"/>
          <w:sz w:val="44"/>
          <w:szCs w:val="44"/>
          <w:highlight w:val="none"/>
          <w:lang w:val="en-US" w:eastAsia="zh-CN" w:bidi="ar-SA"/>
        </w:rPr>
        <w:t>第三部分  名词解释</w:t>
      </w:r>
      <w:bookmarkEnd w:id="51"/>
      <w:bookmarkEnd w:id="52"/>
    </w:p>
    <w:p w14:paraId="568CD730">
      <w:pPr>
        <w:spacing w:line="600" w:lineRule="exact"/>
        <w:jc w:val="left"/>
        <w:rPr>
          <w:rFonts w:ascii="Times New Roman" w:hAnsi="Times New Roman"/>
          <w:b/>
          <w:color w:val="auto"/>
          <w:sz w:val="44"/>
          <w:szCs w:val="44"/>
          <w:highlight w:val="none"/>
        </w:rPr>
      </w:pPr>
    </w:p>
    <w:p w14:paraId="06CCCE9A">
      <w:pPr>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1.财政拨款收入：指单位从同级财政部门取得的财政预算资金。</w:t>
      </w:r>
    </w:p>
    <w:p w14:paraId="2764BC33">
      <w:pPr>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 xml:space="preserve">2.年初结转和结余：指以前年度尚未完成、结转到本年按有关规定继续使用的资金。 </w:t>
      </w:r>
    </w:p>
    <w:p w14:paraId="636A22C1">
      <w:pPr>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3.年末结转和结余：指单位按有关规定结转到下年或以后年度继续使用的资金。</w:t>
      </w:r>
    </w:p>
    <w:p w14:paraId="05AD4114">
      <w:pPr>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4. 社会保障和就业支出（类）行政事业单位离退休（款）事业单位离退休（项）：反映事业单位开支的离退休经费。</w:t>
      </w:r>
    </w:p>
    <w:p w14:paraId="7A17E378">
      <w:pPr>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5. 社会保障和就业支出（类）行政事业单位离退休（款）机关事业单位基本养老保险缴费支出（项）：反映机关事业单位实施养老保险制度由单位缴纳的基本养老保险费支出。</w:t>
      </w:r>
    </w:p>
    <w:p w14:paraId="0FB3C74A">
      <w:pPr>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6. 社会保障和就业支出（类）残疾人事业（款）机关服务（项）：反映为行政单位（包括实行公务员管理的事业单位）提供后勤服务的各类后勤服务中心、医务室等附属事业单位的支出。其他事业单位的支出，凡单独设置了项级科目的，在单独设置的项级科目中反映。未单设项级科目的，在“其他”项级科目中反映。</w:t>
      </w:r>
    </w:p>
    <w:p w14:paraId="0901C7B1">
      <w:pPr>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7.社会保障和就业支出（类）残疾人事业（款）残疾人</w:t>
      </w:r>
      <w:r>
        <w:rPr>
          <w:rFonts w:hint="eastAsia" w:ascii="Times New Roman" w:hAnsi="Times New Roman" w:eastAsia="仿宋_GB2312" w:cs="Times New Roman"/>
          <w:color w:val="000000"/>
          <w:sz w:val="32"/>
          <w:szCs w:val="32"/>
          <w:lang w:val="en-US" w:eastAsia="zh-CN"/>
        </w:rPr>
        <w:t>就业</w:t>
      </w:r>
      <w:r>
        <w:rPr>
          <w:rFonts w:hint="default" w:ascii="Times New Roman" w:hAnsi="Times New Roman" w:eastAsia="仿宋_GB2312" w:cs="Times New Roman"/>
          <w:color w:val="000000"/>
          <w:sz w:val="32"/>
          <w:szCs w:val="32"/>
          <w:lang w:val="en-US" w:eastAsia="zh-CN"/>
        </w:rPr>
        <w:t>（项）:反映残疾人联合会用于残疾人</w:t>
      </w:r>
      <w:r>
        <w:rPr>
          <w:rFonts w:hint="eastAsia" w:ascii="Times New Roman" w:hAnsi="Times New Roman" w:eastAsia="仿宋_GB2312" w:cs="Times New Roman"/>
          <w:color w:val="000000"/>
          <w:sz w:val="32"/>
          <w:szCs w:val="32"/>
          <w:lang w:val="en-US" w:eastAsia="zh-CN"/>
        </w:rPr>
        <w:t>就业</w:t>
      </w:r>
      <w:r>
        <w:rPr>
          <w:rFonts w:hint="default" w:ascii="Times New Roman" w:hAnsi="Times New Roman" w:eastAsia="仿宋_GB2312" w:cs="Times New Roman"/>
          <w:color w:val="000000"/>
          <w:sz w:val="32"/>
          <w:szCs w:val="32"/>
          <w:lang w:val="en-US" w:eastAsia="zh-CN"/>
        </w:rPr>
        <w:t>方面的支出。</w:t>
      </w:r>
    </w:p>
    <w:p w14:paraId="67D0CF3C">
      <w:pPr>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8.社会保障和就业支出（类）残疾人事业（款）其他残疾人事业支出（项）: 反映除上述项目以外其他用于残疾人事业方面的支出。</w:t>
      </w:r>
    </w:p>
    <w:p w14:paraId="47E8B759">
      <w:pPr>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9</w:t>
      </w:r>
      <w:r>
        <w:rPr>
          <w:rFonts w:hint="default" w:ascii="Times New Roman" w:hAnsi="Times New Roman" w:eastAsia="仿宋_GB2312" w:cs="Times New Roman"/>
          <w:color w:val="000000"/>
          <w:sz w:val="32"/>
          <w:szCs w:val="32"/>
          <w:lang w:val="en-US" w:eastAsia="zh-CN"/>
        </w:rPr>
        <w:t>.</w:t>
      </w:r>
      <w:r>
        <w:rPr>
          <w:rFonts w:hint="eastAsia" w:ascii="Times New Roman" w:hAnsi="Times New Roman" w:eastAsia="仿宋_GB2312" w:cs="Times New Roman"/>
          <w:color w:val="000000"/>
          <w:sz w:val="32"/>
          <w:szCs w:val="32"/>
          <w:lang w:val="en-US" w:eastAsia="zh-CN"/>
        </w:rPr>
        <w:t>卫生健康支出</w:t>
      </w:r>
      <w:r>
        <w:rPr>
          <w:rFonts w:hint="default" w:ascii="Times New Roman" w:hAnsi="Times New Roman" w:eastAsia="仿宋_GB2312" w:cs="Times New Roman"/>
          <w:color w:val="000000"/>
          <w:sz w:val="32"/>
          <w:szCs w:val="32"/>
          <w:lang w:val="en-US" w:eastAsia="zh-CN"/>
        </w:rPr>
        <w:t>（类）</w:t>
      </w:r>
      <w:r>
        <w:rPr>
          <w:rFonts w:hint="eastAsia" w:ascii="Times New Roman" w:hAnsi="Times New Roman" w:eastAsia="仿宋_GB2312" w:cs="Times New Roman"/>
          <w:color w:val="000000"/>
          <w:sz w:val="32"/>
          <w:szCs w:val="32"/>
          <w:lang w:val="en-US" w:eastAsia="zh-CN"/>
        </w:rPr>
        <w:t>行政事业单位医疗</w:t>
      </w:r>
      <w:r>
        <w:rPr>
          <w:rFonts w:hint="default" w:ascii="Times New Roman" w:hAnsi="Times New Roman" w:eastAsia="仿宋_GB2312" w:cs="Times New Roman"/>
          <w:color w:val="000000"/>
          <w:sz w:val="32"/>
          <w:szCs w:val="32"/>
          <w:lang w:val="en-US" w:eastAsia="zh-CN"/>
        </w:rPr>
        <w:t>（款）</w:t>
      </w:r>
      <w:r>
        <w:rPr>
          <w:rFonts w:hint="eastAsia" w:ascii="Times New Roman" w:hAnsi="Times New Roman" w:eastAsia="仿宋_GB2312" w:cs="Times New Roman"/>
          <w:color w:val="000000"/>
          <w:sz w:val="32"/>
          <w:szCs w:val="32"/>
          <w:lang w:val="en-US" w:eastAsia="zh-CN"/>
        </w:rPr>
        <w:t>事业单位医疗</w:t>
      </w:r>
      <w:r>
        <w:rPr>
          <w:rFonts w:hint="default" w:ascii="Times New Roman" w:hAnsi="Times New Roman" w:eastAsia="仿宋_GB2312" w:cs="Times New Roman"/>
          <w:color w:val="000000"/>
          <w:sz w:val="32"/>
          <w:szCs w:val="32"/>
          <w:lang w:val="en-US" w:eastAsia="zh-CN"/>
        </w:rPr>
        <w:t xml:space="preserve">（项）: </w:t>
      </w:r>
      <w:r>
        <w:rPr>
          <w:rFonts w:hint="eastAsia" w:ascii="Times New Roman" w:hAnsi="Times New Roman" w:eastAsia="仿宋_GB2312" w:cs="Times New Roman"/>
          <w:color w:val="000000"/>
          <w:sz w:val="32"/>
          <w:szCs w:val="32"/>
          <w:lang w:val="en-US" w:eastAsia="zh-CN"/>
        </w:rPr>
        <w:t>反映财政部门安排的事业单位基本医疗保险缴费经费，未参加医疗保险的事业单位的公费医疗经费，按国家规定享受离休人员待遇的医疗经费</w:t>
      </w:r>
      <w:r>
        <w:rPr>
          <w:rFonts w:hint="default" w:ascii="Times New Roman" w:hAnsi="Times New Roman" w:eastAsia="仿宋_GB2312" w:cs="Times New Roman"/>
          <w:color w:val="000000"/>
          <w:sz w:val="32"/>
          <w:szCs w:val="32"/>
          <w:lang w:val="en-US" w:eastAsia="zh-CN"/>
        </w:rPr>
        <w:t>。</w:t>
      </w:r>
    </w:p>
    <w:p w14:paraId="7A3A3B90">
      <w:pPr>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10</w:t>
      </w:r>
      <w:r>
        <w:rPr>
          <w:rFonts w:hint="default" w:ascii="Times New Roman" w:hAnsi="Times New Roman" w:eastAsia="仿宋_GB2312" w:cs="Times New Roman"/>
          <w:color w:val="000000"/>
          <w:sz w:val="32"/>
          <w:szCs w:val="32"/>
          <w:lang w:val="en-US" w:eastAsia="zh-CN"/>
        </w:rPr>
        <w:t>.</w:t>
      </w:r>
      <w:r>
        <w:rPr>
          <w:rFonts w:hint="eastAsia" w:ascii="Times New Roman" w:hAnsi="Times New Roman" w:eastAsia="仿宋_GB2312" w:cs="Times New Roman"/>
          <w:color w:val="000000"/>
          <w:sz w:val="32"/>
          <w:szCs w:val="32"/>
          <w:lang w:val="en-US" w:eastAsia="zh-CN"/>
        </w:rPr>
        <w:t>卫生健康支出</w:t>
      </w:r>
      <w:r>
        <w:rPr>
          <w:rFonts w:hint="default" w:ascii="Times New Roman" w:hAnsi="Times New Roman" w:eastAsia="仿宋_GB2312" w:cs="Times New Roman"/>
          <w:color w:val="000000"/>
          <w:sz w:val="32"/>
          <w:szCs w:val="32"/>
          <w:lang w:val="en-US" w:eastAsia="zh-CN"/>
        </w:rPr>
        <w:t>（类）</w:t>
      </w:r>
      <w:r>
        <w:rPr>
          <w:rFonts w:hint="eastAsia" w:ascii="Times New Roman" w:hAnsi="Times New Roman" w:eastAsia="仿宋_GB2312" w:cs="Times New Roman"/>
          <w:color w:val="000000"/>
          <w:sz w:val="32"/>
          <w:szCs w:val="32"/>
          <w:lang w:val="en-US" w:eastAsia="zh-CN"/>
        </w:rPr>
        <w:t>行政事业单位医疗</w:t>
      </w:r>
      <w:r>
        <w:rPr>
          <w:rFonts w:hint="default" w:ascii="Times New Roman" w:hAnsi="Times New Roman" w:eastAsia="仿宋_GB2312" w:cs="Times New Roman"/>
          <w:color w:val="000000"/>
          <w:sz w:val="32"/>
          <w:szCs w:val="32"/>
          <w:lang w:val="en-US" w:eastAsia="zh-CN"/>
        </w:rPr>
        <w:t>（款）</w:t>
      </w:r>
      <w:r>
        <w:rPr>
          <w:rFonts w:hint="eastAsia" w:ascii="Times New Roman" w:hAnsi="Times New Roman" w:eastAsia="仿宋_GB2312" w:cs="Times New Roman"/>
          <w:color w:val="000000"/>
          <w:sz w:val="32"/>
          <w:szCs w:val="32"/>
          <w:lang w:val="en-US" w:eastAsia="zh-CN"/>
        </w:rPr>
        <w:t>公务员医疗补助</w:t>
      </w:r>
      <w:r>
        <w:rPr>
          <w:rFonts w:hint="default" w:ascii="Times New Roman" w:hAnsi="Times New Roman" w:eastAsia="仿宋_GB2312" w:cs="Times New Roman"/>
          <w:color w:val="000000"/>
          <w:sz w:val="32"/>
          <w:szCs w:val="32"/>
          <w:lang w:val="en-US" w:eastAsia="zh-CN"/>
        </w:rPr>
        <w:t>（项）:</w:t>
      </w:r>
      <w:r>
        <w:rPr>
          <w:rFonts w:hint="eastAsia" w:ascii="Times New Roman" w:hAnsi="Times New Roman" w:eastAsia="仿宋_GB2312" w:cs="Times New Roman"/>
          <w:color w:val="000000"/>
          <w:sz w:val="32"/>
          <w:szCs w:val="32"/>
          <w:lang w:val="en-US" w:eastAsia="zh-CN"/>
        </w:rPr>
        <w:t>反映财政部门安排的公务员医疗补助经费。</w:t>
      </w:r>
    </w:p>
    <w:p w14:paraId="23774695">
      <w:pPr>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11.卫生健康支出</w:t>
      </w:r>
      <w:r>
        <w:rPr>
          <w:rFonts w:hint="default" w:ascii="Times New Roman" w:hAnsi="Times New Roman" w:eastAsia="仿宋_GB2312" w:cs="Times New Roman"/>
          <w:color w:val="000000"/>
          <w:sz w:val="32"/>
          <w:szCs w:val="32"/>
          <w:lang w:val="en-US" w:eastAsia="zh-CN"/>
        </w:rPr>
        <w:t>（类）</w:t>
      </w:r>
      <w:r>
        <w:rPr>
          <w:rFonts w:hint="eastAsia" w:ascii="Times New Roman" w:hAnsi="Times New Roman" w:eastAsia="仿宋_GB2312" w:cs="Times New Roman"/>
          <w:color w:val="000000"/>
          <w:sz w:val="32"/>
          <w:szCs w:val="32"/>
          <w:lang w:val="en-US" w:eastAsia="zh-CN"/>
        </w:rPr>
        <w:t>行政事业单位医疗</w:t>
      </w:r>
      <w:r>
        <w:rPr>
          <w:rFonts w:hint="default" w:ascii="Times New Roman" w:hAnsi="Times New Roman" w:eastAsia="仿宋_GB2312" w:cs="Times New Roman"/>
          <w:color w:val="000000"/>
          <w:sz w:val="32"/>
          <w:szCs w:val="32"/>
          <w:lang w:val="en-US" w:eastAsia="zh-CN"/>
        </w:rPr>
        <w:t>（款）</w:t>
      </w:r>
      <w:r>
        <w:rPr>
          <w:rFonts w:hint="eastAsia" w:ascii="Times New Roman" w:hAnsi="Times New Roman" w:eastAsia="仿宋_GB2312" w:cs="Times New Roman"/>
          <w:color w:val="000000"/>
          <w:sz w:val="32"/>
          <w:szCs w:val="32"/>
          <w:lang w:val="en-US" w:eastAsia="zh-CN"/>
        </w:rPr>
        <w:t>其他行政事业单位医疗支出</w:t>
      </w:r>
      <w:r>
        <w:rPr>
          <w:rFonts w:hint="default" w:ascii="Times New Roman" w:hAnsi="Times New Roman" w:eastAsia="仿宋_GB2312" w:cs="Times New Roman"/>
          <w:color w:val="000000"/>
          <w:sz w:val="32"/>
          <w:szCs w:val="32"/>
          <w:lang w:val="en-US" w:eastAsia="zh-CN"/>
        </w:rPr>
        <w:t>（项）:</w:t>
      </w:r>
      <w:r>
        <w:rPr>
          <w:rFonts w:hint="eastAsia" w:ascii="Times New Roman" w:hAnsi="Times New Roman" w:eastAsia="仿宋_GB2312" w:cs="Times New Roman"/>
          <w:color w:val="000000"/>
          <w:sz w:val="32"/>
          <w:szCs w:val="32"/>
          <w:lang w:val="en-US" w:eastAsia="zh-CN"/>
        </w:rPr>
        <w:t>反映除上述项目以外的其他用于行政事业单位医疗方面的支出。</w:t>
      </w:r>
    </w:p>
    <w:p w14:paraId="20EE31A1">
      <w:pPr>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12</w:t>
      </w:r>
      <w:r>
        <w:rPr>
          <w:rFonts w:hint="default" w:ascii="Times New Roman" w:hAnsi="Times New Roman" w:eastAsia="仿宋_GB2312" w:cs="Times New Roman"/>
          <w:color w:val="000000"/>
          <w:sz w:val="32"/>
          <w:szCs w:val="32"/>
          <w:lang w:val="en-US" w:eastAsia="zh-CN"/>
        </w:rPr>
        <w:t>.住房保障支出（类）住房改革支出（款）住房公积金（项）：反映行政事业单位按人力资源和社会保障部、财政部规定的基本工资和津贴补贴以及规定比例为职工缴纳的住房公积金。</w:t>
      </w:r>
    </w:p>
    <w:p w14:paraId="2F5DF5B3">
      <w:pPr>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13</w:t>
      </w:r>
      <w:r>
        <w:rPr>
          <w:rFonts w:hint="default" w:ascii="Times New Roman" w:hAnsi="Times New Roman" w:eastAsia="仿宋_GB2312" w:cs="Times New Roman"/>
          <w:color w:val="000000"/>
          <w:sz w:val="32"/>
          <w:szCs w:val="32"/>
          <w:lang w:val="en-US" w:eastAsia="zh-CN"/>
        </w:rPr>
        <w:t>.</w:t>
      </w:r>
      <w:r>
        <w:rPr>
          <w:rFonts w:hint="eastAsia" w:eastAsia="仿宋_GB2312" w:cs="Times New Roman"/>
          <w:color w:val="auto"/>
          <w:kern w:val="2"/>
          <w:sz w:val="32"/>
          <w:szCs w:val="32"/>
          <w:highlight w:val="none"/>
          <w:lang w:val="en-US" w:eastAsia="zh-CN" w:bidi="ar-SA"/>
        </w:rPr>
        <w:t>一般公共服务支出（类）组织事务（款）其他组织事务支出（项）：反映除上述项目以外其他用于中国共产党组织部门的事务支出</w:t>
      </w:r>
      <w:r>
        <w:rPr>
          <w:rFonts w:hint="eastAsia" w:ascii="Times New Roman" w:hAnsi="Times New Roman" w:eastAsia="仿宋_GB2312" w:cs="Times New Roman"/>
          <w:color w:val="000000"/>
          <w:sz w:val="32"/>
          <w:szCs w:val="32"/>
          <w:lang w:val="en-US" w:eastAsia="zh-CN"/>
        </w:rPr>
        <w:t>。</w:t>
      </w:r>
    </w:p>
    <w:p w14:paraId="6D6DF4FF">
      <w:pPr>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1</w:t>
      </w:r>
      <w:r>
        <w:rPr>
          <w:rFonts w:hint="eastAsia"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val="en-US" w:eastAsia="zh-CN"/>
        </w:rPr>
        <w:t>.基本支出：指为保障机构正常运转、完成日常工作任务而发生的人员支出和公用支出。</w:t>
      </w:r>
    </w:p>
    <w:p w14:paraId="2708FB9E">
      <w:pPr>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1</w:t>
      </w:r>
      <w:r>
        <w:rPr>
          <w:rFonts w:hint="eastAsia" w:ascii="Times New Roman" w:hAnsi="Times New Roman" w:eastAsia="仿宋_GB2312" w:cs="Times New Roman"/>
          <w:color w:val="000000"/>
          <w:sz w:val="32"/>
          <w:szCs w:val="32"/>
          <w:lang w:val="en-US" w:eastAsia="zh-CN"/>
        </w:rPr>
        <w:t>5</w:t>
      </w:r>
      <w:r>
        <w:rPr>
          <w:rFonts w:hint="default" w:ascii="Times New Roman" w:hAnsi="Times New Roman" w:eastAsia="仿宋_GB2312" w:cs="Times New Roman"/>
          <w:color w:val="000000"/>
          <w:sz w:val="32"/>
          <w:szCs w:val="32"/>
          <w:lang w:val="en-US" w:eastAsia="zh-CN"/>
        </w:rPr>
        <w:t xml:space="preserve">.项目支出：指在基本支出之外为完成特定行政任务和事业发展目标所发生的支出。 </w:t>
      </w:r>
    </w:p>
    <w:p w14:paraId="5658F414">
      <w:pPr>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1</w:t>
      </w:r>
      <w:r>
        <w:rPr>
          <w:rFonts w:hint="eastAsia" w:ascii="Times New Roman" w:hAnsi="Times New Roman" w:eastAsia="仿宋_GB2312" w:cs="Times New Roman"/>
          <w:color w:val="000000"/>
          <w:sz w:val="32"/>
          <w:szCs w:val="32"/>
          <w:lang w:val="en-US" w:eastAsia="zh-CN"/>
        </w:rPr>
        <w:t>6</w:t>
      </w:r>
      <w:r>
        <w:rPr>
          <w:rFonts w:hint="default" w:ascii="Times New Roman" w:hAnsi="Times New Roman" w:eastAsia="仿宋_GB2312" w:cs="Times New Roman"/>
          <w:color w:val="000000"/>
          <w:sz w:val="32"/>
          <w:szCs w:val="32"/>
          <w:lang w:val="en-US" w:eastAsia="zh-CN"/>
        </w:rPr>
        <w:t>.“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73F5A78F">
      <w:pPr>
        <w:spacing w:line="600" w:lineRule="exact"/>
        <w:ind w:firstLine="640"/>
        <w:rPr>
          <w:rFonts w:hint="eastAsia"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1</w:t>
      </w:r>
      <w:r>
        <w:rPr>
          <w:rFonts w:hint="eastAsia" w:ascii="Times New Roman" w:hAnsi="Times New Roman" w:eastAsia="仿宋_GB2312" w:cs="Times New Roman"/>
          <w:color w:val="000000"/>
          <w:sz w:val="32"/>
          <w:szCs w:val="32"/>
          <w:lang w:val="en-US" w:eastAsia="zh-CN"/>
        </w:rPr>
        <w:t>7</w:t>
      </w:r>
      <w:r>
        <w:rPr>
          <w:rFonts w:hint="default" w:ascii="Times New Roman" w:hAnsi="Times New Roman" w:eastAsia="仿宋_GB2312" w:cs="Times New Roman"/>
          <w:color w:val="000000"/>
          <w:sz w:val="32"/>
          <w:szCs w:val="32"/>
          <w:lang w:val="en-US" w:eastAsia="zh-CN"/>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DCA7C41">
      <w:pPr>
        <w:spacing w:line="600" w:lineRule="exact"/>
        <w:jc w:val="center"/>
        <w:rPr>
          <w:rFonts w:hint="eastAsia" w:ascii="Times New Roman" w:hAnsi="Times New Roman" w:eastAsia="黑体"/>
          <w:color w:val="auto"/>
          <w:sz w:val="44"/>
          <w:szCs w:val="44"/>
          <w:highlight w:val="none"/>
        </w:rPr>
      </w:pPr>
      <w:bookmarkStart w:id="53" w:name="_Toc15396614"/>
      <w:bookmarkStart w:id="54" w:name="_Toc15377226"/>
    </w:p>
    <w:p w14:paraId="6CD29A51">
      <w:pPr>
        <w:spacing w:line="600" w:lineRule="exact"/>
        <w:jc w:val="center"/>
        <w:rPr>
          <w:rFonts w:hint="eastAsia" w:ascii="Times New Roman" w:hAnsi="Times New Roman" w:eastAsia="黑体"/>
          <w:color w:val="auto"/>
          <w:sz w:val="44"/>
          <w:szCs w:val="44"/>
          <w:highlight w:val="none"/>
        </w:rPr>
      </w:pPr>
    </w:p>
    <w:p w14:paraId="49BFDD2D">
      <w:pPr>
        <w:spacing w:line="600" w:lineRule="exact"/>
        <w:jc w:val="center"/>
        <w:rPr>
          <w:rFonts w:hint="eastAsia" w:ascii="Times New Roman" w:hAnsi="Times New Roman" w:eastAsia="黑体"/>
          <w:color w:val="auto"/>
          <w:sz w:val="44"/>
          <w:szCs w:val="44"/>
          <w:highlight w:val="none"/>
        </w:rPr>
      </w:pPr>
    </w:p>
    <w:p w14:paraId="598EFC7F">
      <w:pPr>
        <w:spacing w:line="600" w:lineRule="exact"/>
        <w:jc w:val="center"/>
        <w:rPr>
          <w:rFonts w:hint="eastAsia" w:ascii="Times New Roman" w:hAnsi="Times New Roman" w:eastAsia="黑体"/>
          <w:color w:val="auto"/>
          <w:sz w:val="44"/>
          <w:szCs w:val="44"/>
          <w:highlight w:val="none"/>
        </w:rPr>
      </w:pPr>
    </w:p>
    <w:p w14:paraId="7EFA6795">
      <w:pPr>
        <w:spacing w:line="600" w:lineRule="exact"/>
        <w:jc w:val="center"/>
        <w:rPr>
          <w:rFonts w:hint="eastAsia" w:ascii="Times New Roman" w:hAnsi="Times New Roman" w:eastAsia="黑体"/>
          <w:color w:val="auto"/>
          <w:sz w:val="44"/>
          <w:szCs w:val="44"/>
          <w:highlight w:val="none"/>
        </w:rPr>
      </w:pPr>
    </w:p>
    <w:p w14:paraId="001DAE31">
      <w:pPr>
        <w:spacing w:line="600" w:lineRule="exact"/>
        <w:jc w:val="center"/>
        <w:rPr>
          <w:rFonts w:hint="eastAsia" w:ascii="Times New Roman" w:hAnsi="Times New Roman" w:eastAsia="黑体"/>
          <w:color w:val="auto"/>
          <w:sz w:val="44"/>
          <w:szCs w:val="44"/>
          <w:highlight w:val="none"/>
        </w:rPr>
      </w:pPr>
    </w:p>
    <w:p w14:paraId="41E24613">
      <w:pPr>
        <w:spacing w:line="600" w:lineRule="exact"/>
        <w:jc w:val="center"/>
        <w:rPr>
          <w:rFonts w:hint="eastAsia" w:ascii="Times New Roman" w:hAnsi="Times New Roman" w:eastAsia="黑体"/>
          <w:color w:val="auto"/>
          <w:sz w:val="44"/>
          <w:szCs w:val="44"/>
          <w:highlight w:val="none"/>
        </w:rPr>
      </w:pPr>
    </w:p>
    <w:p w14:paraId="14B0CA84">
      <w:pPr>
        <w:spacing w:line="600" w:lineRule="exact"/>
        <w:jc w:val="center"/>
        <w:rPr>
          <w:rFonts w:hint="eastAsia" w:ascii="Times New Roman" w:hAnsi="Times New Roman" w:eastAsia="黑体"/>
          <w:color w:val="auto"/>
          <w:sz w:val="44"/>
          <w:szCs w:val="44"/>
          <w:highlight w:val="none"/>
        </w:rPr>
      </w:pPr>
    </w:p>
    <w:p w14:paraId="071D5A66">
      <w:pPr>
        <w:spacing w:line="600" w:lineRule="exact"/>
        <w:jc w:val="center"/>
        <w:rPr>
          <w:rFonts w:hint="eastAsia" w:ascii="Times New Roman" w:hAnsi="Times New Roman" w:eastAsia="黑体"/>
          <w:color w:val="auto"/>
          <w:sz w:val="44"/>
          <w:szCs w:val="44"/>
          <w:highlight w:val="none"/>
        </w:rPr>
      </w:pPr>
    </w:p>
    <w:p w14:paraId="0C6FEE4C">
      <w:pPr>
        <w:spacing w:line="600" w:lineRule="exact"/>
        <w:jc w:val="center"/>
        <w:rPr>
          <w:rFonts w:hint="eastAsia" w:ascii="Times New Roman" w:hAnsi="Times New Roman" w:eastAsia="黑体"/>
          <w:color w:val="auto"/>
          <w:sz w:val="44"/>
          <w:szCs w:val="44"/>
          <w:highlight w:val="none"/>
        </w:rPr>
      </w:pPr>
    </w:p>
    <w:p w14:paraId="40EFF436">
      <w:pPr>
        <w:spacing w:line="600" w:lineRule="exact"/>
        <w:jc w:val="center"/>
        <w:rPr>
          <w:rFonts w:hint="eastAsia" w:ascii="Times New Roman" w:hAnsi="Times New Roman" w:eastAsia="黑体"/>
          <w:color w:val="auto"/>
          <w:sz w:val="44"/>
          <w:szCs w:val="44"/>
          <w:highlight w:val="none"/>
        </w:rPr>
      </w:pPr>
    </w:p>
    <w:p w14:paraId="13331322">
      <w:pPr>
        <w:numPr>
          <w:ilvl w:val="0"/>
          <w:numId w:val="0"/>
        </w:numPr>
        <w:spacing w:line="600" w:lineRule="exact"/>
        <w:jc w:val="center"/>
        <w:outlineLvl w:val="0"/>
        <w:rPr>
          <w:rFonts w:hint="eastAsia" w:ascii="Times New Roman" w:hAnsi="Times New Roman" w:eastAsia="方正小标宋简体" w:cs="方正小标宋简体"/>
          <w:b w:val="0"/>
          <w:bCs/>
          <w:color w:val="auto"/>
          <w:kern w:val="44"/>
          <w:sz w:val="44"/>
          <w:szCs w:val="44"/>
          <w:highlight w:val="none"/>
          <w:lang w:val="en-US" w:eastAsia="zh-CN" w:bidi="ar-SA"/>
        </w:rPr>
      </w:pPr>
      <w:r>
        <w:rPr>
          <w:rFonts w:hint="eastAsia" w:ascii="Times New Roman" w:hAnsi="Times New Roman" w:eastAsia="方正小标宋简体" w:cs="方正小标宋简体"/>
          <w:b w:val="0"/>
          <w:bCs/>
          <w:color w:val="auto"/>
          <w:kern w:val="44"/>
          <w:sz w:val="44"/>
          <w:szCs w:val="44"/>
          <w:highlight w:val="none"/>
          <w:lang w:val="en-US" w:eastAsia="zh-CN" w:bidi="ar-SA"/>
        </w:rPr>
        <w:t>第四部分  附件</w:t>
      </w:r>
      <w:bookmarkEnd w:id="53"/>
    </w:p>
    <w:p w14:paraId="4B32D566">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黑体"/>
          <w:color w:val="FF0000"/>
          <w:sz w:val="32"/>
          <w:szCs w:val="32"/>
          <w:highlight w:val="none"/>
        </w:rPr>
      </w:pPr>
    </w:p>
    <w:p w14:paraId="701392B4">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hAnsi="Times New Roman" w:cs="Times New Roman"/>
          <w:sz w:val="32"/>
          <w:szCs w:val="32"/>
          <w:highlight w:val="none"/>
          <w:lang w:val="en-US" w:eastAsia="zh-CN"/>
        </w:rPr>
      </w:pPr>
      <w:r>
        <w:rPr>
          <w:rFonts w:hint="default" w:ascii="Times New Roman" w:hAnsi="Times New Roman" w:eastAsia="方正仿宋_GB2312" w:cs="Times New Roman"/>
          <w:color w:val="auto"/>
          <w:kern w:val="0"/>
          <w:sz w:val="32"/>
          <w:szCs w:val="32"/>
          <w:lang w:val="en-US" w:eastAsia="zh-CN" w:bidi="ar-SA"/>
        </w:rPr>
        <w:t>部门预算项目支出绩效自评表（202</w:t>
      </w:r>
      <w:r>
        <w:rPr>
          <w:rFonts w:hint="eastAsia" w:ascii="Times New Roman" w:eastAsia="方正仿宋_GB2312" w:cs="Times New Roman"/>
          <w:color w:val="auto"/>
          <w:kern w:val="0"/>
          <w:sz w:val="32"/>
          <w:szCs w:val="32"/>
          <w:lang w:val="en-US" w:eastAsia="zh-CN" w:bidi="ar-SA"/>
        </w:rPr>
        <w:t>5</w:t>
      </w:r>
      <w:r>
        <w:rPr>
          <w:rFonts w:hint="default" w:ascii="Times New Roman" w:hAnsi="Times New Roman" w:eastAsia="方正仿宋_GB2312" w:cs="Times New Roman"/>
          <w:color w:val="auto"/>
          <w:kern w:val="0"/>
          <w:sz w:val="32"/>
          <w:szCs w:val="32"/>
          <w:lang w:val="en-US" w:eastAsia="zh-CN" w:bidi="ar-SA"/>
        </w:rPr>
        <w:t>年度）见附件3</w:t>
      </w:r>
    </w:p>
    <w:p w14:paraId="522792E6">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0A1C5332">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2BEFF932">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bookmarkStart w:id="55" w:name="_Toc15396618"/>
      <w:r>
        <w:rPr>
          <w:rFonts w:hint="eastAsia" w:ascii="Times New Roman" w:hAnsi="Times New Roman" w:eastAsia="仿宋_GB2312" w:cs="仿宋_GB2312"/>
          <w:b w:val="0"/>
          <w:bCs w:val="0"/>
          <w:kern w:val="0"/>
          <w:position w:val="0"/>
          <w:sz w:val="32"/>
          <w:szCs w:val="32"/>
          <w:highlight w:val="none"/>
          <w:lang w:val="en-US" w:eastAsia="zh-CN" w:bidi="ar-SA"/>
        </w:rPr>
        <w:br w:type="page"/>
      </w:r>
    </w:p>
    <w:p w14:paraId="36BE56F4">
      <w:pPr>
        <w:numPr>
          <w:ilvl w:val="0"/>
          <w:numId w:val="0"/>
        </w:numPr>
        <w:spacing w:line="600" w:lineRule="exact"/>
        <w:jc w:val="center"/>
        <w:outlineLvl w:val="0"/>
        <w:rPr>
          <w:rFonts w:hint="eastAsia" w:ascii="Times New Roman" w:hAnsi="Times New Roman" w:eastAsia="方正小标宋简体" w:cs="方正小标宋简体"/>
          <w:b w:val="0"/>
          <w:bCs/>
          <w:color w:val="auto"/>
          <w:kern w:val="44"/>
          <w:sz w:val="44"/>
          <w:szCs w:val="44"/>
          <w:highlight w:val="none"/>
          <w:lang w:val="en-US" w:eastAsia="zh-CN" w:bidi="ar-SA"/>
        </w:rPr>
      </w:pPr>
      <w:r>
        <w:rPr>
          <w:rFonts w:hint="eastAsia" w:ascii="Times New Roman" w:hAnsi="Times New Roman" w:eastAsia="方正小标宋简体" w:cs="方正小标宋简体"/>
          <w:b w:val="0"/>
          <w:bCs/>
          <w:color w:val="auto"/>
          <w:kern w:val="44"/>
          <w:sz w:val="44"/>
          <w:szCs w:val="44"/>
          <w:highlight w:val="none"/>
          <w:lang w:val="en-US" w:eastAsia="zh-CN" w:bidi="ar-SA"/>
        </w:rPr>
        <w:t>第五部分 附表</w:t>
      </w:r>
      <w:bookmarkEnd w:id="54"/>
      <w:bookmarkEnd w:id="55"/>
      <w:bookmarkStart w:id="56" w:name="_Toc15396619"/>
    </w:p>
    <w:p w14:paraId="43A237D8">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14:paraId="48DFEE78">
      <w:pPr>
        <w:pStyle w:val="14"/>
        <w:keepNext w:val="0"/>
        <w:keepLines w:val="0"/>
        <w:pageBreakBefore w:val="0"/>
        <w:widowControl w:val="0"/>
        <w:kinsoku/>
        <w:wordWrap/>
        <w:overflowPunct/>
        <w:topLinePunct w:val="0"/>
        <w:autoSpaceDE/>
        <w:autoSpaceDN/>
        <w:bidi w:val="0"/>
        <w:adjustRightInd w:val="0"/>
        <w:snapToGrid w:val="0"/>
        <w:spacing w:line="560" w:lineRule="atLeas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56"/>
    </w:p>
    <w:p w14:paraId="6D2DCAAC">
      <w:pPr>
        <w:pStyle w:val="14"/>
        <w:keepNext w:val="0"/>
        <w:keepLines w:val="0"/>
        <w:pageBreakBefore w:val="0"/>
        <w:widowControl w:val="0"/>
        <w:kinsoku/>
        <w:wordWrap/>
        <w:overflowPunct/>
        <w:topLinePunct w:val="0"/>
        <w:autoSpaceDE/>
        <w:autoSpaceDN/>
        <w:bidi w:val="0"/>
        <w:adjustRightInd w:val="0"/>
        <w:snapToGrid w:val="0"/>
        <w:spacing w:line="560" w:lineRule="atLeast"/>
        <w:jc w:val="left"/>
        <w:textAlignment w:val="auto"/>
        <w:rPr>
          <w:rFonts w:hint="eastAsia" w:ascii="Times New Roman" w:hAnsi="Times New Roman" w:eastAsia="仿宋_GB2312" w:cs="仿宋_GB2312"/>
          <w:color w:val="auto"/>
          <w:sz w:val="32"/>
          <w:szCs w:val="32"/>
          <w:highlight w:val="none"/>
        </w:rPr>
      </w:pPr>
      <w:bookmarkStart w:id="57" w:name="_Toc15396620"/>
      <w:r>
        <w:rPr>
          <w:rFonts w:hint="eastAsia" w:ascii="Times New Roman" w:hAnsi="Times New Roman" w:eastAsia="仿宋_GB2312" w:cs="仿宋_GB2312"/>
          <w:color w:val="auto"/>
          <w:sz w:val="32"/>
          <w:szCs w:val="32"/>
          <w:highlight w:val="none"/>
        </w:rPr>
        <w:t>二、收入决算表</w:t>
      </w:r>
      <w:bookmarkEnd w:id="57"/>
    </w:p>
    <w:p w14:paraId="00099879">
      <w:pPr>
        <w:pStyle w:val="14"/>
        <w:keepNext w:val="0"/>
        <w:keepLines w:val="0"/>
        <w:pageBreakBefore w:val="0"/>
        <w:widowControl w:val="0"/>
        <w:kinsoku/>
        <w:wordWrap/>
        <w:overflowPunct/>
        <w:topLinePunct w:val="0"/>
        <w:autoSpaceDE/>
        <w:autoSpaceDN/>
        <w:bidi w:val="0"/>
        <w:adjustRightInd w:val="0"/>
        <w:snapToGrid w:val="0"/>
        <w:spacing w:line="560" w:lineRule="atLeast"/>
        <w:jc w:val="left"/>
        <w:textAlignment w:val="auto"/>
        <w:rPr>
          <w:rFonts w:hint="eastAsia" w:ascii="Times New Roman" w:hAnsi="Times New Roman" w:eastAsia="仿宋_GB2312" w:cs="仿宋_GB2312"/>
          <w:color w:val="auto"/>
          <w:sz w:val="32"/>
          <w:szCs w:val="32"/>
          <w:highlight w:val="none"/>
        </w:rPr>
      </w:pPr>
      <w:bookmarkStart w:id="58" w:name="_Toc15396621"/>
      <w:r>
        <w:rPr>
          <w:rFonts w:hint="eastAsia" w:ascii="Times New Roman" w:hAnsi="Times New Roman" w:eastAsia="仿宋_GB2312" w:cs="仿宋_GB2312"/>
          <w:color w:val="auto"/>
          <w:sz w:val="32"/>
          <w:szCs w:val="32"/>
          <w:highlight w:val="none"/>
        </w:rPr>
        <w:t>三、支出决算表</w:t>
      </w:r>
      <w:bookmarkEnd w:id="58"/>
    </w:p>
    <w:p w14:paraId="4CF5F8D0">
      <w:pPr>
        <w:pStyle w:val="14"/>
        <w:keepNext w:val="0"/>
        <w:keepLines w:val="0"/>
        <w:pageBreakBefore w:val="0"/>
        <w:widowControl w:val="0"/>
        <w:kinsoku/>
        <w:wordWrap/>
        <w:overflowPunct/>
        <w:topLinePunct w:val="0"/>
        <w:autoSpaceDE/>
        <w:autoSpaceDN/>
        <w:bidi w:val="0"/>
        <w:adjustRightInd w:val="0"/>
        <w:snapToGrid w:val="0"/>
        <w:spacing w:line="560" w:lineRule="atLeast"/>
        <w:jc w:val="left"/>
        <w:textAlignment w:val="auto"/>
        <w:rPr>
          <w:rFonts w:hint="eastAsia" w:ascii="Times New Roman" w:hAnsi="Times New Roman" w:eastAsia="仿宋_GB2312" w:cs="仿宋_GB2312"/>
          <w:color w:val="auto"/>
          <w:sz w:val="32"/>
          <w:szCs w:val="32"/>
          <w:highlight w:val="none"/>
        </w:rPr>
      </w:pPr>
      <w:bookmarkStart w:id="59" w:name="_Toc15396622"/>
      <w:r>
        <w:rPr>
          <w:rFonts w:hint="eastAsia" w:ascii="Times New Roman" w:hAnsi="Times New Roman" w:eastAsia="仿宋_GB2312" w:cs="仿宋_GB2312"/>
          <w:color w:val="auto"/>
          <w:sz w:val="32"/>
          <w:szCs w:val="32"/>
          <w:highlight w:val="none"/>
        </w:rPr>
        <w:t>四、财政拨款收入支出决算总表</w:t>
      </w:r>
      <w:bookmarkEnd w:id="59"/>
    </w:p>
    <w:p w14:paraId="6D79B77C">
      <w:pPr>
        <w:pStyle w:val="14"/>
        <w:keepNext w:val="0"/>
        <w:keepLines w:val="0"/>
        <w:pageBreakBefore w:val="0"/>
        <w:widowControl w:val="0"/>
        <w:kinsoku/>
        <w:wordWrap/>
        <w:overflowPunct/>
        <w:topLinePunct w:val="0"/>
        <w:autoSpaceDE/>
        <w:autoSpaceDN/>
        <w:bidi w:val="0"/>
        <w:adjustRightInd w:val="0"/>
        <w:snapToGrid w:val="0"/>
        <w:spacing w:line="560" w:lineRule="atLeast"/>
        <w:jc w:val="left"/>
        <w:textAlignment w:val="auto"/>
        <w:rPr>
          <w:rFonts w:hint="eastAsia" w:ascii="Times New Roman" w:hAnsi="Times New Roman" w:eastAsia="仿宋_GB2312" w:cs="仿宋_GB2312"/>
          <w:color w:val="auto"/>
          <w:sz w:val="32"/>
          <w:szCs w:val="32"/>
          <w:highlight w:val="none"/>
        </w:rPr>
      </w:pPr>
      <w:bookmarkStart w:id="60" w:name="_Toc15396623"/>
      <w:r>
        <w:rPr>
          <w:rFonts w:hint="eastAsia" w:ascii="Times New Roman" w:hAnsi="Times New Roman" w:eastAsia="仿宋_GB2312" w:cs="仿宋_GB2312"/>
          <w:color w:val="auto"/>
          <w:sz w:val="32"/>
          <w:szCs w:val="32"/>
          <w:highlight w:val="none"/>
        </w:rPr>
        <w:t>五、财政拨款支出决算明细表</w:t>
      </w:r>
      <w:bookmarkEnd w:id="60"/>
      <w:bookmarkStart w:id="61" w:name="_Toc15396624"/>
    </w:p>
    <w:p w14:paraId="4DD3B6EC">
      <w:pPr>
        <w:pStyle w:val="14"/>
        <w:keepNext w:val="0"/>
        <w:keepLines w:val="0"/>
        <w:pageBreakBefore w:val="0"/>
        <w:widowControl w:val="0"/>
        <w:kinsoku/>
        <w:wordWrap/>
        <w:overflowPunct/>
        <w:topLinePunct w:val="0"/>
        <w:autoSpaceDE/>
        <w:autoSpaceDN/>
        <w:bidi w:val="0"/>
        <w:adjustRightInd w:val="0"/>
        <w:snapToGrid w:val="0"/>
        <w:spacing w:line="560" w:lineRule="atLeas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61"/>
    </w:p>
    <w:p w14:paraId="5BC4AE16">
      <w:pPr>
        <w:pStyle w:val="14"/>
        <w:keepNext w:val="0"/>
        <w:keepLines w:val="0"/>
        <w:pageBreakBefore w:val="0"/>
        <w:widowControl w:val="0"/>
        <w:kinsoku/>
        <w:wordWrap/>
        <w:overflowPunct/>
        <w:topLinePunct w:val="0"/>
        <w:autoSpaceDE/>
        <w:autoSpaceDN/>
        <w:bidi w:val="0"/>
        <w:adjustRightInd w:val="0"/>
        <w:snapToGrid w:val="0"/>
        <w:spacing w:line="560" w:lineRule="atLeast"/>
        <w:jc w:val="left"/>
        <w:textAlignment w:val="auto"/>
        <w:rPr>
          <w:rFonts w:hint="eastAsia" w:ascii="Times New Roman" w:hAnsi="Times New Roman" w:eastAsia="仿宋_GB2312" w:cs="仿宋_GB2312"/>
          <w:color w:val="auto"/>
          <w:sz w:val="32"/>
          <w:szCs w:val="32"/>
          <w:highlight w:val="none"/>
        </w:rPr>
      </w:pPr>
      <w:bookmarkStart w:id="62" w:name="_Toc15396625"/>
      <w:r>
        <w:rPr>
          <w:rFonts w:hint="eastAsia" w:ascii="Times New Roman" w:hAnsi="Times New Roman" w:eastAsia="仿宋_GB2312" w:cs="仿宋_GB2312"/>
          <w:color w:val="auto"/>
          <w:sz w:val="32"/>
          <w:szCs w:val="32"/>
          <w:highlight w:val="none"/>
        </w:rPr>
        <w:t>七、一般公共预算财政拨款支出决算明细表</w:t>
      </w:r>
      <w:bookmarkEnd w:id="62"/>
    </w:p>
    <w:p w14:paraId="116685C1">
      <w:pPr>
        <w:pStyle w:val="14"/>
        <w:keepNext w:val="0"/>
        <w:keepLines w:val="0"/>
        <w:pageBreakBefore w:val="0"/>
        <w:widowControl w:val="0"/>
        <w:kinsoku/>
        <w:wordWrap/>
        <w:overflowPunct/>
        <w:topLinePunct w:val="0"/>
        <w:autoSpaceDE/>
        <w:autoSpaceDN/>
        <w:bidi w:val="0"/>
        <w:adjustRightInd w:val="0"/>
        <w:snapToGrid w:val="0"/>
        <w:spacing w:line="560" w:lineRule="atLeast"/>
        <w:jc w:val="left"/>
        <w:textAlignment w:val="auto"/>
        <w:rPr>
          <w:rFonts w:hint="eastAsia" w:ascii="Times New Roman" w:hAnsi="Times New Roman" w:eastAsia="仿宋_GB2312" w:cs="仿宋_GB2312"/>
          <w:color w:val="auto"/>
          <w:sz w:val="32"/>
          <w:szCs w:val="32"/>
          <w:highlight w:val="none"/>
        </w:rPr>
      </w:pPr>
      <w:bookmarkStart w:id="63" w:name="_Toc15396626"/>
      <w:r>
        <w:rPr>
          <w:rFonts w:hint="eastAsia" w:ascii="Times New Roman" w:hAnsi="Times New Roman" w:eastAsia="仿宋_GB2312" w:cs="仿宋_GB2312"/>
          <w:color w:val="auto"/>
          <w:sz w:val="32"/>
          <w:szCs w:val="32"/>
          <w:highlight w:val="none"/>
        </w:rPr>
        <w:t>八、一般公共预算财政拨款基本支出决算表</w:t>
      </w:r>
      <w:bookmarkEnd w:id="63"/>
    </w:p>
    <w:p w14:paraId="6493AA7B">
      <w:pPr>
        <w:pStyle w:val="14"/>
        <w:keepNext w:val="0"/>
        <w:keepLines w:val="0"/>
        <w:pageBreakBefore w:val="0"/>
        <w:widowControl w:val="0"/>
        <w:kinsoku/>
        <w:wordWrap/>
        <w:overflowPunct/>
        <w:topLinePunct w:val="0"/>
        <w:autoSpaceDE/>
        <w:autoSpaceDN/>
        <w:bidi w:val="0"/>
        <w:adjustRightInd w:val="0"/>
        <w:snapToGrid w:val="0"/>
        <w:spacing w:line="560" w:lineRule="atLeast"/>
        <w:jc w:val="left"/>
        <w:textAlignment w:val="auto"/>
        <w:rPr>
          <w:rFonts w:hint="eastAsia" w:ascii="Times New Roman" w:hAnsi="Times New Roman" w:eastAsia="仿宋_GB2312" w:cs="仿宋_GB2312"/>
          <w:color w:val="auto"/>
          <w:sz w:val="32"/>
          <w:szCs w:val="32"/>
          <w:highlight w:val="none"/>
        </w:rPr>
      </w:pPr>
      <w:bookmarkStart w:id="64" w:name="_Toc15396627"/>
      <w:r>
        <w:rPr>
          <w:rFonts w:hint="eastAsia" w:ascii="Times New Roman" w:hAnsi="Times New Roman" w:eastAsia="仿宋_GB2312" w:cs="仿宋_GB2312"/>
          <w:color w:val="auto"/>
          <w:sz w:val="32"/>
          <w:szCs w:val="32"/>
          <w:highlight w:val="none"/>
        </w:rPr>
        <w:t>九、一般公共预算财政拨款项目支出决算表</w:t>
      </w:r>
      <w:bookmarkEnd w:id="64"/>
    </w:p>
    <w:p w14:paraId="5F5A17AA">
      <w:pPr>
        <w:pStyle w:val="14"/>
        <w:keepNext w:val="0"/>
        <w:keepLines w:val="0"/>
        <w:pageBreakBefore w:val="0"/>
        <w:widowControl w:val="0"/>
        <w:kinsoku/>
        <w:wordWrap/>
        <w:overflowPunct/>
        <w:topLinePunct w:val="0"/>
        <w:autoSpaceDE/>
        <w:autoSpaceDN/>
        <w:bidi w:val="0"/>
        <w:adjustRightInd w:val="0"/>
        <w:snapToGrid w:val="0"/>
        <w:spacing w:line="560" w:lineRule="atLeast"/>
        <w:jc w:val="left"/>
        <w:textAlignment w:val="auto"/>
        <w:rPr>
          <w:rFonts w:hint="eastAsia" w:ascii="Times New Roman" w:hAnsi="Times New Roman" w:eastAsia="仿宋_GB2312" w:cs="仿宋_GB2312"/>
          <w:color w:val="auto"/>
          <w:sz w:val="32"/>
          <w:szCs w:val="32"/>
          <w:highlight w:val="none"/>
        </w:rPr>
      </w:pPr>
      <w:bookmarkStart w:id="65" w:name="_Toc15396628"/>
      <w:r>
        <w:rPr>
          <w:rFonts w:hint="eastAsia" w:ascii="Times New Roman" w:hAnsi="Times New Roman" w:eastAsia="仿宋_GB2312" w:cs="仿宋_GB2312"/>
          <w:color w:val="auto"/>
          <w:sz w:val="32"/>
          <w:szCs w:val="32"/>
          <w:highlight w:val="none"/>
        </w:rPr>
        <w:t>十、</w:t>
      </w:r>
      <w:bookmarkEnd w:id="65"/>
      <w:r>
        <w:rPr>
          <w:rFonts w:hint="eastAsia" w:ascii="Times New Roman" w:hAnsi="Times New Roman" w:eastAsia="仿宋_GB2312" w:cs="仿宋_GB2312"/>
          <w:color w:val="auto"/>
          <w:sz w:val="32"/>
          <w:szCs w:val="32"/>
          <w:highlight w:val="none"/>
        </w:rPr>
        <w:t>政府性基金预算财政拨款收入支出决算表</w:t>
      </w:r>
    </w:p>
    <w:p w14:paraId="22F91CD3">
      <w:pPr>
        <w:pStyle w:val="14"/>
        <w:keepNext w:val="0"/>
        <w:keepLines w:val="0"/>
        <w:pageBreakBefore w:val="0"/>
        <w:widowControl w:val="0"/>
        <w:kinsoku/>
        <w:wordWrap/>
        <w:overflowPunct/>
        <w:topLinePunct w:val="0"/>
        <w:autoSpaceDE/>
        <w:autoSpaceDN/>
        <w:bidi w:val="0"/>
        <w:adjustRightInd w:val="0"/>
        <w:snapToGrid w:val="0"/>
        <w:spacing w:line="560" w:lineRule="atLeast"/>
        <w:jc w:val="left"/>
        <w:textAlignment w:val="auto"/>
        <w:rPr>
          <w:rFonts w:hint="eastAsia" w:ascii="Times New Roman" w:hAnsi="Times New Roman" w:eastAsia="仿宋_GB2312" w:cs="仿宋_GB2312"/>
          <w:color w:val="auto"/>
          <w:sz w:val="32"/>
          <w:szCs w:val="32"/>
          <w:highlight w:val="none"/>
        </w:rPr>
      </w:pPr>
      <w:bookmarkStart w:id="66" w:name="_Toc15396629"/>
      <w:r>
        <w:rPr>
          <w:rFonts w:hint="eastAsia" w:ascii="Times New Roman" w:hAnsi="Times New Roman" w:eastAsia="仿宋_GB2312" w:cs="仿宋_GB2312"/>
          <w:color w:val="auto"/>
          <w:sz w:val="32"/>
          <w:szCs w:val="32"/>
          <w:highlight w:val="none"/>
        </w:rPr>
        <w:t>十一、</w:t>
      </w:r>
      <w:bookmarkEnd w:id="66"/>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14:paraId="5023C917">
      <w:pPr>
        <w:pStyle w:val="14"/>
        <w:keepNext w:val="0"/>
        <w:keepLines w:val="0"/>
        <w:pageBreakBefore w:val="0"/>
        <w:widowControl w:val="0"/>
        <w:kinsoku/>
        <w:wordWrap/>
        <w:overflowPunct/>
        <w:topLinePunct w:val="0"/>
        <w:autoSpaceDE/>
        <w:autoSpaceDN/>
        <w:bidi w:val="0"/>
        <w:adjustRightInd w:val="0"/>
        <w:snapToGrid w:val="0"/>
        <w:spacing w:line="560" w:lineRule="atLeast"/>
        <w:jc w:val="left"/>
        <w:textAlignment w:val="auto"/>
        <w:rPr>
          <w:rFonts w:hint="eastAsia" w:ascii="Times New Roman" w:hAnsi="Times New Roman" w:eastAsia="仿宋_GB2312" w:cs="仿宋_GB2312"/>
          <w:color w:val="auto"/>
          <w:sz w:val="32"/>
          <w:szCs w:val="32"/>
          <w:highlight w:val="none"/>
        </w:rPr>
      </w:pPr>
      <w:bookmarkStart w:id="67" w:name="_Toc15396630"/>
      <w:r>
        <w:rPr>
          <w:rFonts w:hint="eastAsia" w:ascii="Times New Roman" w:hAnsi="Times New Roman" w:eastAsia="仿宋_GB2312" w:cs="仿宋_GB2312"/>
          <w:color w:val="auto"/>
          <w:sz w:val="32"/>
          <w:szCs w:val="32"/>
          <w:highlight w:val="none"/>
        </w:rPr>
        <w:t>十二、</w:t>
      </w:r>
      <w:bookmarkEnd w:id="67"/>
      <w:r>
        <w:rPr>
          <w:rFonts w:hint="eastAsia" w:ascii="Times New Roman" w:hAnsi="Times New Roman" w:eastAsia="仿宋_GB2312" w:cs="仿宋_GB2312"/>
          <w:color w:val="auto"/>
          <w:sz w:val="32"/>
          <w:szCs w:val="32"/>
          <w:highlight w:val="none"/>
          <w:lang w:eastAsia="zh-CN"/>
        </w:rPr>
        <w:t>国有资本经营预算财政拨款支出决算表</w:t>
      </w:r>
    </w:p>
    <w:p w14:paraId="1BF61A01">
      <w:pPr>
        <w:pStyle w:val="14"/>
        <w:keepNext w:val="0"/>
        <w:keepLines w:val="0"/>
        <w:pageBreakBefore w:val="0"/>
        <w:widowControl w:val="0"/>
        <w:kinsoku/>
        <w:wordWrap/>
        <w:overflowPunct/>
        <w:topLinePunct w:val="0"/>
        <w:autoSpaceDE/>
        <w:autoSpaceDN/>
        <w:bidi w:val="0"/>
        <w:adjustRightInd w:val="0"/>
        <w:snapToGrid w:val="0"/>
        <w:spacing w:line="560" w:lineRule="atLeast"/>
        <w:jc w:val="left"/>
        <w:textAlignment w:val="auto"/>
        <w:rPr>
          <w:rFonts w:hint="eastAsia" w:ascii="Times New Roman" w:hAnsi="Times New Roman" w:eastAsia="仿宋_GB2312" w:cs="仿宋_GB2312"/>
          <w:color w:val="auto"/>
          <w:sz w:val="32"/>
          <w:szCs w:val="32"/>
          <w:highlight w:val="none"/>
          <w:lang w:eastAsia="zh-CN"/>
        </w:rPr>
      </w:pPr>
      <w:bookmarkStart w:id="68" w:name="_Toc15396631"/>
      <w:r>
        <w:rPr>
          <w:rFonts w:hint="eastAsia" w:ascii="Times New Roman" w:hAnsi="Times New Roman" w:eastAsia="仿宋_GB2312" w:cs="仿宋_GB2312"/>
          <w:color w:val="auto"/>
          <w:sz w:val="32"/>
          <w:szCs w:val="32"/>
          <w:highlight w:val="none"/>
        </w:rPr>
        <w:t>十三、</w:t>
      </w:r>
      <w:bookmarkEnd w:id="68"/>
      <w:r>
        <w:rPr>
          <w:rFonts w:hint="eastAsia" w:ascii="Times New Roman" w:hAnsi="Times New Roman" w:eastAsia="仿宋_GB2312" w:cs="仿宋_GB2312"/>
          <w:color w:val="auto"/>
          <w:sz w:val="32"/>
          <w:szCs w:val="32"/>
          <w:highlight w:val="none"/>
          <w:lang w:eastAsia="zh-CN"/>
        </w:rPr>
        <w:t>财政拨款“三公”经费支出决算表</w:t>
      </w:r>
    </w:p>
    <w:p w14:paraId="7C133420">
      <w:pPr>
        <w:keepNext w:val="0"/>
        <w:keepLines w:val="0"/>
        <w:pageBreakBefore w:val="0"/>
        <w:widowControl w:val="0"/>
        <w:kinsoku/>
        <w:wordWrap/>
        <w:overflowPunct/>
        <w:topLinePunct w:val="0"/>
        <w:autoSpaceDE/>
        <w:autoSpaceDN/>
        <w:bidi w:val="0"/>
        <w:spacing w:line="560" w:lineRule="atLeast"/>
        <w:textAlignment w:val="auto"/>
        <w:rPr>
          <w:rFonts w:hint="eastAsia" w:ascii="Times New Roman" w:hAnsi="Times New Roman"/>
          <w:lang w:eastAsia="zh-CN"/>
        </w:rPr>
      </w:pPr>
    </w:p>
    <w:sectPr>
      <w:footerReference r:id="rId7" w:type="first"/>
      <w:footerReference r:id="rId6"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仿宋"/>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方正楷体_GB2312">
    <w:altName w:val="楷体"/>
    <w:panose1 w:val="02000000000000000000"/>
    <w:charset w:val="86"/>
    <w:family w:val="auto"/>
    <w:pitch w:val="default"/>
    <w:sig w:usb0="00000000" w:usb1="00000000" w:usb2="00000012"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DF0721">
    <w:pPr>
      <w:pStyle w:val="11"/>
      <w:jc w:val="center"/>
    </w:pPr>
  </w:p>
  <w:p w14:paraId="24D2C7AF">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F036C">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A808B4">
    <w:pPr>
      <w:pStyle w:val="11"/>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28F69C">
                          <w:pPr>
                            <w:pStyle w:val="11"/>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4D28F69C">
                    <w:pPr>
                      <w:pStyle w:val="11"/>
                    </w:pPr>
                    <w:r>
                      <w:fldChar w:fldCharType="begin"/>
                    </w:r>
                    <w:r>
                      <w:instrText xml:space="preserve"> PAGE  \* MERGEFORMAT </w:instrText>
                    </w:r>
                    <w:r>
                      <w:fldChar w:fldCharType="separate"/>
                    </w:r>
                    <w:r>
                      <w:t>- 2 -</w:t>
                    </w:r>
                    <w:r>
                      <w:fldChar w:fldCharType="end"/>
                    </w:r>
                  </w:p>
                </w:txbxContent>
              </v:textbox>
            </v:shape>
          </w:pict>
        </mc:Fallback>
      </mc:AlternateContent>
    </w:r>
  </w:p>
  <w:p w14:paraId="449F58AB">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AC0F61">
    <w:pPr>
      <w:pStyle w:val="11"/>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68FDF6">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6668FDF6">
                    <w:pPr>
                      <w:pStyle w:val="11"/>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7D4B6">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4916F1E"/>
    <w:rsid w:val="04B64A7E"/>
    <w:rsid w:val="061E35DE"/>
    <w:rsid w:val="066E0107"/>
    <w:rsid w:val="06F45157"/>
    <w:rsid w:val="076A0AFD"/>
    <w:rsid w:val="07996F6E"/>
    <w:rsid w:val="07DFD8BA"/>
    <w:rsid w:val="09867E8F"/>
    <w:rsid w:val="0A2032A3"/>
    <w:rsid w:val="0CA8290A"/>
    <w:rsid w:val="0D35B1ED"/>
    <w:rsid w:val="0E254B6B"/>
    <w:rsid w:val="0F98263C"/>
    <w:rsid w:val="101860EC"/>
    <w:rsid w:val="101F47CC"/>
    <w:rsid w:val="10C055FF"/>
    <w:rsid w:val="11694EBD"/>
    <w:rsid w:val="11772AA4"/>
    <w:rsid w:val="118107EC"/>
    <w:rsid w:val="12E24EE2"/>
    <w:rsid w:val="132857DF"/>
    <w:rsid w:val="13D50BC4"/>
    <w:rsid w:val="145C2E4C"/>
    <w:rsid w:val="14B17F78"/>
    <w:rsid w:val="165E0673"/>
    <w:rsid w:val="169C337A"/>
    <w:rsid w:val="16B831D5"/>
    <w:rsid w:val="16BB723D"/>
    <w:rsid w:val="16C32C88"/>
    <w:rsid w:val="17C02B3D"/>
    <w:rsid w:val="17E50567"/>
    <w:rsid w:val="186504BB"/>
    <w:rsid w:val="18DE00ED"/>
    <w:rsid w:val="19A445FC"/>
    <w:rsid w:val="1BE8440E"/>
    <w:rsid w:val="1D155CEE"/>
    <w:rsid w:val="1D1638FE"/>
    <w:rsid w:val="1D424280"/>
    <w:rsid w:val="1E312DEB"/>
    <w:rsid w:val="1E740ACF"/>
    <w:rsid w:val="1E9A3B3C"/>
    <w:rsid w:val="1F734495"/>
    <w:rsid w:val="1FF35744"/>
    <w:rsid w:val="1FF6BC77"/>
    <w:rsid w:val="2186353C"/>
    <w:rsid w:val="221A2094"/>
    <w:rsid w:val="2226575E"/>
    <w:rsid w:val="22E51D82"/>
    <w:rsid w:val="23063C05"/>
    <w:rsid w:val="230B6B8D"/>
    <w:rsid w:val="23860B96"/>
    <w:rsid w:val="240371BF"/>
    <w:rsid w:val="244F3473"/>
    <w:rsid w:val="24C97D99"/>
    <w:rsid w:val="25A718F0"/>
    <w:rsid w:val="25BB59F6"/>
    <w:rsid w:val="260F557C"/>
    <w:rsid w:val="265B1FE6"/>
    <w:rsid w:val="26970054"/>
    <w:rsid w:val="26AB509A"/>
    <w:rsid w:val="26B324E0"/>
    <w:rsid w:val="27A86C4B"/>
    <w:rsid w:val="281408E2"/>
    <w:rsid w:val="28520659"/>
    <w:rsid w:val="29B57762"/>
    <w:rsid w:val="29FD04D3"/>
    <w:rsid w:val="2BFF7BC6"/>
    <w:rsid w:val="2C3562B0"/>
    <w:rsid w:val="2C8A61B5"/>
    <w:rsid w:val="2D923A59"/>
    <w:rsid w:val="2DF04E50"/>
    <w:rsid w:val="2E586DFA"/>
    <w:rsid w:val="2F040D46"/>
    <w:rsid w:val="2F201CE7"/>
    <w:rsid w:val="2F6B035B"/>
    <w:rsid w:val="2FAE5751"/>
    <w:rsid w:val="2FB1A395"/>
    <w:rsid w:val="2FD9A7D8"/>
    <w:rsid w:val="2FDBF714"/>
    <w:rsid w:val="30AB6865"/>
    <w:rsid w:val="319F7F4E"/>
    <w:rsid w:val="32BD1EF1"/>
    <w:rsid w:val="3304709D"/>
    <w:rsid w:val="33426E82"/>
    <w:rsid w:val="336C3198"/>
    <w:rsid w:val="33A773CB"/>
    <w:rsid w:val="349D6851"/>
    <w:rsid w:val="360A5FA1"/>
    <w:rsid w:val="3699482A"/>
    <w:rsid w:val="36AA5135"/>
    <w:rsid w:val="36BE0DA7"/>
    <w:rsid w:val="36FF7CFA"/>
    <w:rsid w:val="376B6AA6"/>
    <w:rsid w:val="376D39B2"/>
    <w:rsid w:val="37E16F03"/>
    <w:rsid w:val="37F53A3B"/>
    <w:rsid w:val="389B6C89"/>
    <w:rsid w:val="38D469F0"/>
    <w:rsid w:val="39627CCD"/>
    <w:rsid w:val="397BAF1F"/>
    <w:rsid w:val="3AB79AF3"/>
    <w:rsid w:val="3AE834C0"/>
    <w:rsid w:val="3B7EF35A"/>
    <w:rsid w:val="3B9FDB6C"/>
    <w:rsid w:val="3BF5BC2F"/>
    <w:rsid w:val="3C3F57A5"/>
    <w:rsid w:val="3CEBA265"/>
    <w:rsid w:val="3D98207C"/>
    <w:rsid w:val="3DC7543B"/>
    <w:rsid w:val="3DEE7CF3"/>
    <w:rsid w:val="3E740A63"/>
    <w:rsid w:val="3E78745D"/>
    <w:rsid w:val="3EDA2307"/>
    <w:rsid w:val="3EE17838"/>
    <w:rsid w:val="3F55381A"/>
    <w:rsid w:val="3F7F7599"/>
    <w:rsid w:val="3FF4CAE0"/>
    <w:rsid w:val="3FF7B227"/>
    <w:rsid w:val="41A27831"/>
    <w:rsid w:val="41AF15D8"/>
    <w:rsid w:val="41DD092B"/>
    <w:rsid w:val="431F6E39"/>
    <w:rsid w:val="44E268DA"/>
    <w:rsid w:val="450D13D7"/>
    <w:rsid w:val="45506656"/>
    <w:rsid w:val="45701FA7"/>
    <w:rsid w:val="48546BA2"/>
    <w:rsid w:val="486A6C7A"/>
    <w:rsid w:val="4903605D"/>
    <w:rsid w:val="4A627F82"/>
    <w:rsid w:val="4B0D04A7"/>
    <w:rsid w:val="4B0E749A"/>
    <w:rsid w:val="4B2477C4"/>
    <w:rsid w:val="4B4A707F"/>
    <w:rsid w:val="4B4F25DA"/>
    <w:rsid w:val="4BE068DB"/>
    <w:rsid w:val="4CAA019C"/>
    <w:rsid w:val="4D577224"/>
    <w:rsid w:val="4DBF1CEB"/>
    <w:rsid w:val="4DF0007C"/>
    <w:rsid w:val="4E3961F6"/>
    <w:rsid w:val="4EA341A4"/>
    <w:rsid w:val="4EAB630A"/>
    <w:rsid w:val="4ECE2238"/>
    <w:rsid w:val="4F38395C"/>
    <w:rsid w:val="4F833267"/>
    <w:rsid w:val="4FE9BD67"/>
    <w:rsid w:val="4FFB052F"/>
    <w:rsid w:val="537E6D0A"/>
    <w:rsid w:val="53F74C96"/>
    <w:rsid w:val="54D44BD5"/>
    <w:rsid w:val="54EF7EF2"/>
    <w:rsid w:val="55170BA8"/>
    <w:rsid w:val="553218C9"/>
    <w:rsid w:val="567E1AA5"/>
    <w:rsid w:val="56E47B74"/>
    <w:rsid w:val="57175D52"/>
    <w:rsid w:val="572E405A"/>
    <w:rsid w:val="57BD3DD4"/>
    <w:rsid w:val="58315E25"/>
    <w:rsid w:val="59F9359E"/>
    <w:rsid w:val="5AF92295"/>
    <w:rsid w:val="5B250254"/>
    <w:rsid w:val="5BDD79E6"/>
    <w:rsid w:val="5BF561CA"/>
    <w:rsid w:val="5BFF5DFC"/>
    <w:rsid w:val="5C280995"/>
    <w:rsid w:val="5C9C606B"/>
    <w:rsid w:val="5CD71FC4"/>
    <w:rsid w:val="5D1F11B5"/>
    <w:rsid w:val="5D695134"/>
    <w:rsid w:val="5DAE1B18"/>
    <w:rsid w:val="5DE7D9E5"/>
    <w:rsid w:val="5EB06A52"/>
    <w:rsid w:val="5ECEC941"/>
    <w:rsid w:val="5FBF9FF3"/>
    <w:rsid w:val="5FC60AFD"/>
    <w:rsid w:val="5FCD4E2C"/>
    <w:rsid w:val="5FEF394A"/>
    <w:rsid w:val="5FF67715"/>
    <w:rsid w:val="60CB4104"/>
    <w:rsid w:val="60DD2497"/>
    <w:rsid w:val="60E71F20"/>
    <w:rsid w:val="60F05331"/>
    <w:rsid w:val="61F06C59"/>
    <w:rsid w:val="62BF3928"/>
    <w:rsid w:val="63B3701E"/>
    <w:rsid w:val="647F5392"/>
    <w:rsid w:val="65E66580"/>
    <w:rsid w:val="664B1D71"/>
    <w:rsid w:val="664B4E8E"/>
    <w:rsid w:val="67277B67"/>
    <w:rsid w:val="67AA3209"/>
    <w:rsid w:val="67EE24BF"/>
    <w:rsid w:val="68544B91"/>
    <w:rsid w:val="698D0931"/>
    <w:rsid w:val="69F87FEE"/>
    <w:rsid w:val="6A7FE5F3"/>
    <w:rsid w:val="6B053271"/>
    <w:rsid w:val="6BBD77A4"/>
    <w:rsid w:val="6BDD78B3"/>
    <w:rsid w:val="6BF56FBD"/>
    <w:rsid w:val="6C4A05C8"/>
    <w:rsid w:val="6C8742B8"/>
    <w:rsid w:val="6CDA5ADC"/>
    <w:rsid w:val="6DB35D92"/>
    <w:rsid w:val="6DBF5E93"/>
    <w:rsid w:val="6DFF077E"/>
    <w:rsid w:val="6E166E88"/>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992E7C"/>
    <w:rsid w:val="72233669"/>
    <w:rsid w:val="72594351"/>
    <w:rsid w:val="72734D90"/>
    <w:rsid w:val="73160E6D"/>
    <w:rsid w:val="732C5183"/>
    <w:rsid w:val="7332FE48"/>
    <w:rsid w:val="73AB61DA"/>
    <w:rsid w:val="73AD73D5"/>
    <w:rsid w:val="73B6EB34"/>
    <w:rsid w:val="73FA497D"/>
    <w:rsid w:val="744731E5"/>
    <w:rsid w:val="74BBD01D"/>
    <w:rsid w:val="74E61367"/>
    <w:rsid w:val="74ED5379"/>
    <w:rsid w:val="75537C99"/>
    <w:rsid w:val="75DEEEC2"/>
    <w:rsid w:val="75E32345"/>
    <w:rsid w:val="75EB1C30"/>
    <w:rsid w:val="76E3355F"/>
    <w:rsid w:val="76FF5125"/>
    <w:rsid w:val="776F506B"/>
    <w:rsid w:val="776F6FFA"/>
    <w:rsid w:val="778769C8"/>
    <w:rsid w:val="77A75DCA"/>
    <w:rsid w:val="77C26687"/>
    <w:rsid w:val="77DC22F5"/>
    <w:rsid w:val="77FF0887"/>
    <w:rsid w:val="783E271A"/>
    <w:rsid w:val="78616DE9"/>
    <w:rsid w:val="78E875D7"/>
    <w:rsid w:val="79086DAD"/>
    <w:rsid w:val="79BB8949"/>
    <w:rsid w:val="79D7FD79"/>
    <w:rsid w:val="79EE5BA4"/>
    <w:rsid w:val="7A894339"/>
    <w:rsid w:val="7AD284E8"/>
    <w:rsid w:val="7AFF7572"/>
    <w:rsid w:val="7B5FCE5D"/>
    <w:rsid w:val="7B6C7DFB"/>
    <w:rsid w:val="7BB76147"/>
    <w:rsid w:val="7BBFBED0"/>
    <w:rsid w:val="7BC3E394"/>
    <w:rsid w:val="7C1F3737"/>
    <w:rsid w:val="7C615763"/>
    <w:rsid w:val="7CBFC87B"/>
    <w:rsid w:val="7CFE0F48"/>
    <w:rsid w:val="7D272ABC"/>
    <w:rsid w:val="7D7EC23E"/>
    <w:rsid w:val="7DD62FDB"/>
    <w:rsid w:val="7DD86068"/>
    <w:rsid w:val="7DE87D3D"/>
    <w:rsid w:val="7E7207DC"/>
    <w:rsid w:val="7E8ADEBF"/>
    <w:rsid w:val="7ED1409A"/>
    <w:rsid w:val="7EEF11D3"/>
    <w:rsid w:val="7EFE4840"/>
    <w:rsid w:val="7F0261F0"/>
    <w:rsid w:val="7F0971A6"/>
    <w:rsid w:val="7F1D62E7"/>
    <w:rsid w:val="7F3F679B"/>
    <w:rsid w:val="7F4FC4EF"/>
    <w:rsid w:val="7F5E4D54"/>
    <w:rsid w:val="7F6E0135"/>
    <w:rsid w:val="7F79F205"/>
    <w:rsid w:val="7F9FBBAC"/>
    <w:rsid w:val="7FA30C79"/>
    <w:rsid w:val="7FA79C44"/>
    <w:rsid w:val="7FAF8ABF"/>
    <w:rsid w:val="7FB7269E"/>
    <w:rsid w:val="7FC96657"/>
    <w:rsid w:val="7FDA9588"/>
    <w:rsid w:val="7FDF220F"/>
    <w:rsid w:val="7FEDC5F7"/>
    <w:rsid w:val="7FEDD9DE"/>
    <w:rsid w:val="7FF5890D"/>
    <w:rsid w:val="7FF93490"/>
    <w:rsid w:val="7FFFFFEB"/>
    <w:rsid w:val="99FF2014"/>
    <w:rsid w:val="A6DD0D7F"/>
    <w:rsid w:val="ACFF4FBB"/>
    <w:rsid w:val="ADC6F725"/>
    <w:rsid w:val="B7CF06AB"/>
    <w:rsid w:val="B7CFA926"/>
    <w:rsid w:val="B7F8786B"/>
    <w:rsid w:val="BABB6AA1"/>
    <w:rsid w:val="BB2F4199"/>
    <w:rsid w:val="BCDBE290"/>
    <w:rsid w:val="BCFFB442"/>
    <w:rsid w:val="BD079C78"/>
    <w:rsid w:val="BD733540"/>
    <w:rsid w:val="BDED443D"/>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BE096"/>
    <w:rsid w:val="ECFED1BC"/>
    <w:rsid w:val="ED1D69BB"/>
    <w:rsid w:val="ED7DB66F"/>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qFormat/>
    <w:uiPriority w:val="0"/>
    <w:pPr>
      <w:spacing w:after="120"/>
      <w:ind w:leftChars="200"/>
    </w:pPr>
    <w:rPr>
      <w:rFonts w:ascii="仿宋_GB2312"/>
      <w:szCs w:val="32"/>
    </w:rPr>
  </w:style>
  <w:style w:type="paragraph" w:styleId="8">
    <w:name w:val="Body Text"/>
    <w:basedOn w:val="1"/>
    <w:link w:val="25"/>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1"/>
    <w:semiHidden/>
    <w:unhideWhenUsed/>
    <w:qFormat/>
    <w:uiPriority w:val="99"/>
    <w:rPr>
      <w:sz w:val="18"/>
      <w:szCs w:val="18"/>
    </w:rPr>
  </w:style>
  <w:style w:type="paragraph" w:styleId="11">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paragraph" w:customStyle="1" w:styleId="19">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Char"/>
    <w:link w:val="12"/>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Char"/>
    <w:link w:val="11"/>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Char"/>
    <w:link w:val="8"/>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basedOn w:val="16"/>
    <w:link w:val="5"/>
    <w:qFormat/>
    <w:uiPriority w:val="9"/>
    <w:rPr>
      <w:rFonts w:ascii="Times New Roman" w:hAnsi="Times New Roman"/>
      <w:b/>
      <w:bCs/>
      <w:kern w:val="44"/>
      <w:sz w:val="44"/>
      <w:szCs w:val="44"/>
    </w:rPr>
  </w:style>
  <w:style w:type="character" w:customStyle="1" w:styleId="29">
    <w:name w:val="标题 2 Char"/>
    <w:basedOn w:val="16"/>
    <w:link w:val="6"/>
    <w:qFormat/>
    <w:uiPriority w:val="9"/>
    <w:rPr>
      <w:rFonts w:asciiTheme="majorHAnsi" w:hAnsiTheme="majorHAnsi" w:eastAsiaTheme="majorEastAsia" w:cstheme="majorBidi"/>
      <w:b/>
      <w:bCs/>
      <w:kern w:val="2"/>
      <w:sz w:val="32"/>
      <w:szCs w:val="32"/>
    </w:rPr>
  </w:style>
  <w:style w:type="paragraph" w:customStyle="1" w:styleId="30">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Char"/>
    <w:basedOn w:val="16"/>
    <w:link w:val="10"/>
    <w:semiHidden/>
    <w:qFormat/>
    <w:uiPriority w:val="99"/>
    <w:rPr>
      <w:rFonts w:ascii="Times New Roman" w:hAnsi="Times New Roman"/>
      <w:kern w:val="2"/>
      <w:sz w:val="18"/>
      <w:szCs w:val="18"/>
    </w:rPr>
  </w:style>
  <w:style w:type="character" w:customStyle="1" w:styleId="32">
    <w:name w:val="标题 3 Char"/>
    <w:basedOn w:val="16"/>
    <w:link w:val="7"/>
    <w:qFormat/>
    <w:uiPriority w:val="9"/>
    <w:rPr>
      <w:rFonts w:ascii="Times New Roman" w:hAnsi="Times New Roman"/>
      <w:b/>
      <w:bCs/>
      <w:kern w:val="2"/>
      <w:sz w:val="32"/>
      <w:szCs w:val="32"/>
    </w:rPr>
  </w:style>
  <w:style w:type="paragraph" w:customStyle="1" w:styleId="33">
    <w:name w:val="TOC Heading"/>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qFormat/>
    <w:uiPriority w:val="0"/>
    <w:pPr>
      <w:spacing w:line="360" w:lineRule="auto"/>
    </w:pPr>
    <w:rPr>
      <w:rFonts w:ascii="??" w:hAnsi="??" w:eastAsia="宋体"/>
      <w:color w:val="000000"/>
      <w:kern w:val="0"/>
      <w:sz w:val="28"/>
      <w:szCs w:val="21"/>
      <w:lang w:val="zh-CN" w:eastAsia="zh-CN"/>
    </w:rPr>
  </w:style>
  <w:style w:type="paragraph" w:customStyle="1" w:styleId="35">
    <w:name w:val="WPSOffice手动目录 1"/>
    <w:qFormat/>
    <w:uiPriority w:val="0"/>
    <w:rPr>
      <w:rFonts w:ascii="Calibri" w:hAnsi="Calibri" w:eastAsia="宋体" w:cs="Times New Roman"/>
      <w:lang w:val="en-US" w:eastAsia="zh-CN" w:bidi="ar-SA"/>
    </w:rPr>
  </w:style>
  <w:style w:type="paragraph" w:customStyle="1" w:styleId="36">
    <w:name w:val="WPSOffice手动目录 2"/>
    <w:qFormat/>
    <w:uiPriority w:val="0"/>
    <w:pPr>
      <w:ind w:left="200" w:leftChars="200"/>
    </w:pPr>
    <w:rPr>
      <w:rFonts w:ascii="Calibri" w:hAnsi="Calibri"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customXml" Target="../customXml/item1.xml"/><Relationship Id="rId22" Type="http://schemas.openxmlformats.org/officeDocument/2006/relationships/image" Target="media/image7.emf"/><Relationship Id="rId21" Type="http://schemas.openxmlformats.org/officeDocument/2006/relationships/oleObject" Target="embeddings/oleObject7.bin"/><Relationship Id="rId20" Type="http://schemas.openxmlformats.org/officeDocument/2006/relationships/image" Target="media/image6.png"/><Relationship Id="rId2" Type="http://schemas.openxmlformats.org/officeDocument/2006/relationships/settings" Target="settings.xml"/><Relationship Id="rId19" Type="http://schemas.openxmlformats.org/officeDocument/2006/relationships/oleObject" Target="embeddings/oleObject6.bin"/><Relationship Id="rId18" Type="http://schemas.openxmlformats.org/officeDocument/2006/relationships/image" Target="media/image5.emf"/><Relationship Id="rId17" Type="http://schemas.openxmlformats.org/officeDocument/2006/relationships/oleObject" Target="embeddings/oleObject5.bin"/><Relationship Id="rId16" Type="http://schemas.openxmlformats.org/officeDocument/2006/relationships/image" Target="media/image4.emf"/><Relationship Id="rId15" Type="http://schemas.openxmlformats.org/officeDocument/2006/relationships/oleObject" Target="embeddings/oleObject4.bin"/><Relationship Id="rId14" Type="http://schemas.openxmlformats.org/officeDocument/2006/relationships/image" Target="media/image3.png"/><Relationship Id="rId13" Type="http://schemas.openxmlformats.org/officeDocument/2006/relationships/oleObject" Target="embeddings/oleObject3.bin"/><Relationship Id="rId12" Type="http://schemas.openxmlformats.org/officeDocument/2006/relationships/image" Target="media/image2.png"/><Relationship Id="rId11" Type="http://schemas.openxmlformats.org/officeDocument/2006/relationships/oleObject" Target="embeddings/oleObject2.bin"/><Relationship Id="rId10" Type="http://schemas.openxmlformats.org/officeDocument/2006/relationships/image" Target="media/image1.emf"/><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1027"/>
    <customShpInfo spid="_x0000_s1028"/>
    <customShpInfo spid="_x0000_s1029"/>
    <customShpInfo spid="_x0000_s1030"/>
    <customShpInfo spid="_x0000_s1031"/>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19</Pages>
  <Words>53</Words>
  <Characters>59</Characters>
  <Lines>61</Lines>
  <Paragraphs>17</Paragraphs>
  <TotalTime>273</TotalTime>
  <ScaleCrop>false</ScaleCrop>
  <LinksUpToDate>false</LinksUpToDate>
  <CharactersWithSpaces>59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2020-08-11T01:49:00Z</dcterms:created>
  <dc:creator>曹颖</dc:creator>
  <cp:lastModifiedBy>WPS</cp:lastModifiedBy>
  <cp:lastPrinted>2025-08-08T09:34:00Z</cp:lastPrinted>
  <dcterms:modified xsi:type="dcterms:W3CDTF">2026-09-09T00:38:31Z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C57B2E1F7205472EBD80C4F997EA8B74_13</vt:lpwstr>
  </property>
  <property fmtid="{D5CDD505-2E9C-101B-9397-08002B2CF9AE}" pid="4" name="KSOTemplateDocerSaveRecord">
    <vt:lpwstr>eyJoZGlkIjoiZWI3YzY1ZDA4MjY0Y2RhZDcxN2QzMTgxNjkzYmUwZDQiLCJ1c2VySWQiOiI2NTkyNTg4MTQifQ==</vt:lpwstr>
  </property>
</Properties>
</file>