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15236A">
      <w:pPr>
        <w:spacing w:line="600" w:lineRule="exact"/>
        <w:jc w:val="center"/>
        <w:outlineLvl w:val="0"/>
        <w:rPr>
          <w:rFonts w:eastAsia="方正小标宋简体"/>
          <w:color w:val="000000"/>
          <w:sz w:val="72"/>
          <w:szCs w:val="72"/>
        </w:rPr>
      </w:pPr>
      <w:bookmarkStart w:id="0" w:name="_Toc15306267"/>
    </w:p>
    <w:p w14:paraId="0124A48D">
      <w:pPr>
        <w:spacing w:line="600" w:lineRule="exact"/>
        <w:jc w:val="center"/>
        <w:outlineLvl w:val="0"/>
        <w:rPr>
          <w:rFonts w:eastAsia="方正小标宋简体"/>
          <w:color w:val="000000"/>
          <w:sz w:val="72"/>
          <w:szCs w:val="72"/>
        </w:rPr>
      </w:pPr>
    </w:p>
    <w:p w14:paraId="0399E24A">
      <w:pPr>
        <w:spacing w:line="600" w:lineRule="exact"/>
        <w:jc w:val="center"/>
        <w:outlineLvl w:val="0"/>
        <w:rPr>
          <w:rFonts w:eastAsia="方正小标宋简体"/>
          <w:color w:val="000000"/>
          <w:sz w:val="72"/>
          <w:szCs w:val="72"/>
        </w:rPr>
      </w:pPr>
    </w:p>
    <w:p w14:paraId="3332DE6F">
      <w:pPr>
        <w:spacing w:line="600" w:lineRule="exact"/>
        <w:jc w:val="center"/>
        <w:outlineLvl w:val="0"/>
        <w:rPr>
          <w:rFonts w:eastAsia="方正小标宋简体"/>
          <w:color w:val="000000"/>
          <w:sz w:val="72"/>
          <w:szCs w:val="72"/>
        </w:rPr>
      </w:pPr>
    </w:p>
    <w:p w14:paraId="2A0C6DD7">
      <w:pPr>
        <w:adjustRightInd w:val="0"/>
        <w:snapToGrid w:val="0"/>
        <w:spacing w:line="360" w:lineRule="auto"/>
        <w:jc w:val="center"/>
        <w:outlineLvl w:val="0"/>
        <w:rPr>
          <w:rFonts w:eastAsia="方正小标宋简体"/>
          <w:color w:val="000000"/>
          <w:sz w:val="52"/>
          <w:szCs w:val="52"/>
        </w:rPr>
      </w:pPr>
      <w:bookmarkStart w:id="1" w:name="_Toc15396475"/>
      <w:bookmarkStart w:id="2" w:name="_Toc15377425"/>
      <w:bookmarkStart w:id="3" w:name="_Toc15378441"/>
      <w:bookmarkStart w:id="4" w:name="_Toc15396597"/>
      <w:bookmarkStart w:id="5" w:name="_Toc15377193"/>
      <w:r>
        <w:rPr>
          <w:rFonts w:eastAsia="黑体"/>
          <w:color w:val="000000"/>
          <w:sz w:val="52"/>
          <w:szCs w:val="52"/>
        </w:rPr>
        <w:t>2019</w:t>
      </w:r>
      <w:r>
        <w:rPr>
          <w:rFonts w:hint="eastAsia" w:eastAsia="方正小标宋简体"/>
          <w:color w:val="000000"/>
          <w:sz w:val="52"/>
          <w:szCs w:val="52"/>
        </w:rPr>
        <w:t>年度</w:t>
      </w:r>
      <w:bookmarkEnd w:id="1"/>
      <w:bookmarkEnd w:id="2"/>
      <w:bookmarkEnd w:id="3"/>
      <w:bookmarkEnd w:id="4"/>
      <w:bookmarkEnd w:id="5"/>
      <w:r>
        <w:rPr>
          <w:rFonts w:hint="eastAsia" w:eastAsia="方正小标宋简体"/>
          <w:color w:val="000000"/>
          <w:w w:val="95"/>
          <w:sz w:val="52"/>
          <w:szCs w:val="52"/>
        </w:rPr>
        <w:t>四川省</w:t>
      </w:r>
    </w:p>
    <w:bookmarkEnd w:id="0"/>
    <w:p w14:paraId="6DDA8681">
      <w:pPr>
        <w:adjustRightInd w:val="0"/>
        <w:snapToGrid w:val="0"/>
        <w:spacing w:line="360" w:lineRule="auto"/>
        <w:jc w:val="center"/>
        <w:outlineLvl w:val="0"/>
        <w:rPr>
          <w:rFonts w:eastAsia="方正小标宋简体"/>
          <w:color w:val="000000"/>
          <w:w w:val="95"/>
          <w:sz w:val="52"/>
          <w:szCs w:val="52"/>
        </w:rPr>
      </w:pPr>
      <w:bookmarkStart w:id="6" w:name="_Toc15396598"/>
      <w:bookmarkStart w:id="7" w:name="_Toc15377194"/>
      <w:bookmarkStart w:id="8" w:name="_Toc15396476"/>
      <w:bookmarkStart w:id="9" w:name="_Toc15306268"/>
      <w:bookmarkStart w:id="10" w:name="_Toc15378442"/>
      <w:bookmarkStart w:id="11" w:name="_Toc15377426"/>
      <w:r>
        <w:rPr>
          <w:rFonts w:hint="eastAsia" w:eastAsia="方正小标宋简体"/>
          <w:color w:val="000000"/>
          <w:w w:val="95"/>
          <w:sz w:val="52"/>
          <w:szCs w:val="52"/>
        </w:rPr>
        <w:t>攀枝花市防震减灾局部门决</w:t>
      </w:r>
      <w:bookmarkEnd w:id="6"/>
      <w:bookmarkEnd w:id="7"/>
      <w:bookmarkEnd w:id="8"/>
      <w:bookmarkEnd w:id="9"/>
      <w:bookmarkEnd w:id="10"/>
      <w:bookmarkEnd w:id="11"/>
      <w:r>
        <w:rPr>
          <w:rFonts w:hint="eastAsia" w:eastAsia="方正小标宋简体"/>
          <w:color w:val="000000"/>
          <w:w w:val="95"/>
          <w:sz w:val="52"/>
          <w:szCs w:val="52"/>
        </w:rPr>
        <w:t>算</w:t>
      </w:r>
    </w:p>
    <w:p w14:paraId="64FFE4D8">
      <w:pPr>
        <w:adjustRightInd w:val="0"/>
        <w:snapToGrid w:val="0"/>
        <w:spacing w:line="360" w:lineRule="auto"/>
        <w:jc w:val="center"/>
        <w:outlineLvl w:val="0"/>
        <w:rPr>
          <w:rFonts w:eastAsia="方正小标宋简体"/>
          <w:color w:val="000000"/>
          <w:sz w:val="52"/>
          <w:szCs w:val="52"/>
        </w:rPr>
      </w:pPr>
    </w:p>
    <w:p w14:paraId="4B0BEBEF">
      <w:pPr>
        <w:widowControl/>
        <w:jc w:val="center"/>
        <w:rPr>
          <w:rFonts w:eastAsia="黑体"/>
          <w:sz w:val="28"/>
          <w:szCs w:val="28"/>
        </w:rPr>
      </w:pPr>
      <w:r>
        <w:rPr>
          <w:rFonts w:eastAsia="方正小标宋简体"/>
          <w:color w:val="000000"/>
          <w:sz w:val="36"/>
          <w:szCs w:val="36"/>
        </w:rPr>
        <w:br w:type="page"/>
      </w:r>
      <w:r>
        <w:rPr>
          <w:rFonts w:hint="eastAsia" w:eastAsia="黑体"/>
          <w:color w:val="000000"/>
          <w:sz w:val="48"/>
          <w:szCs w:val="48"/>
        </w:rPr>
        <w:t>目录</w:t>
      </w:r>
    </w:p>
    <w:p w14:paraId="19426396">
      <w:pPr>
        <w:pStyle w:val="8"/>
        <w:rPr>
          <w:rFonts w:ascii="仿宋_GB2312" w:hAnsi="Times New Roman" w:eastAsia="仿宋_GB2312"/>
          <w:sz w:val="32"/>
          <w:szCs w:val="32"/>
        </w:rPr>
      </w:pPr>
      <w:r>
        <w:rPr>
          <w:rFonts w:hint="eastAsia" w:ascii="仿宋_GB2312" w:hAnsi="Times New Roman" w:eastAsia="仿宋_GB2312"/>
          <w:sz w:val="32"/>
          <w:szCs w:val="32"/>
        </w:rPr>
        <w:t>公开时间：</w:t>
      </w:r>
      <w:r>
        <w:rPr>
          <w:rFonts w:ascii="Times New Roman" w:hAnsi="Times New Roman" w:eastAsia="仿宋_GB2312"/>
          <w:sz w:val="32"/>
          <w:szCs w:val="32"/>
        </w:rPr>
        <w:t>2020年9月 21 日</w:t>
      </w:r>
    </w:p>
    <w:p w14:paraId="3BC381DD">
      <w:pPr>
        <w:rPr>
          <w:rFonts w:ascii="仿宋_GB2312" w:eastAsia="仿宋_GB2312"/>
          <w:sz w:val="32"/>
          <w:szCs w:val="32"/>
        </w:rPr>
      </w:pPr>
    </w:p>
    <w:p w14:paraId="5843872F">
      <w:pPr>
        <w:pStyle w:val="8"/>
        <w:adjustRightInd w:val="0"/>
        <w:snapToGrid w:val="0"/>
        <w:spacing w:before="0" w:line="440" w:lineRule="exact"/>
        <w:jc w:val="left"/>
        <w:rPr>
          <w:rFonts w:ascii="仿宋_GB2312" w:hAnsi="Times New Roman" w:eastAsia="仿宋_GB2312"/>
          <w:sz w:val="24"/>
          <w:szCs w:val="24"/>
        </w:rPr>
      </w:pPr>
      <w:r>
        <w:rPr>
          <w:rFonts w:hint="eastAsia" w:ascii="仿宋_GB2312" w:hAnsi="Times New Roman" w:eastAsia="仿宋_GB2312"/>
          <w:sz w:val="24"/>
          <w:szCs w:val="24"/>
        </w:rPr>
        <w:t xml:space="preserve">第一部分 </w:t>
      </w:r>
      <w:r>
        <w:rPr>
          <w:rFonts w:ascii="仿宋_GB2312" w:hAnsi="Times New Roman" w:eastAsia="仿宋_GB2312"/>
          <w:sz w:val="24"/>
          <w:szCs w:val="24"/>
        </w:rPr>
        <w:t xml:space="preserve"> </w:t>
      </w:r>
      <w:r>
        <w:rPr>
          <w:rFonts w:hint="eastAsia" w:ascii="仿宋_GB2312" w:hAnsi="Times New Roman" w:eastAsia="仿宋_GB2312"/>
          <w:sz w:val="24"/>
          <w:szCs w:val="24"/>
        </w:rPr>
        <w:t>部门概况</w:t>
      </w:r>
      <w:ins w:id="0" w:author="赵凤荣" w:date="2020-09-16T08:17:00Z">
        <w:r>
          <w:rPr>
            <w:rFonts w:ascii="仿宋_GB2312" w:hAnsi="Times New Roman" w:eastAsia="仿宋_GB2312"/>
            <w:sz w:val="24"/>
            <w:szCs w:val="24"/>
          </w:rPr>
          <w:t>…………………………………………………………………</w:t>
        </w:r>
      </w:ins>
      <w:del w:id="1" w:author="赵凤荣" w:date="2020-09-16T08:16:00Z">
        <w:r>
          <w:rPr>
            <w:rFonts w:ascii="仿宋_GB2312" w:hAnsi="Times New Roman" w:eastAsia="仿宋_GB2312"/>
            <w:sz w:val="24"/>
            <w:szCs w:val="24"/>
          </w:rPr>
          <w:tab/>
        </w:r>
      </w:del>
      <w:r>
        <w:rPr>
          <w:rFonts w:hint="eastAsia" w:ascii="仿宋_GB2312" w:hAnsi="Times New Roman" w:eastAsia="仿宋_GB2312"/>
          <w:sz w:val="24"/>
          <w:szCs w:val="24"/>
        </w:rPr>
        <w:t>3</w:t>
      </w:r>
    </w:p>
    <w:p w14:paraId="26FE94C5">
      <w:pPr>
        <w:pStyle w:val="8"/>
        <w:adjustRightInd w:val="0"/>
        <w:snapToGrid w:val="0"/>
        <w:spacing w:before="0" w:line="440" w:lineRule="exact"/>
        <w:ind w:firstLine="480" w:firstLineChars="200"/>
        <w:jc w:val="left"/>
        <w:rPr>
          <w:rFonts w:ascii="仿宋_GB2312" w:hAnsi="Times New Roman" w:eastAsia="仿宋_GB2312"/>
          <w:sz w:val="24"/>
          <w:szCs w:val="24"/>
        </w:rPr>
      </w:pPr>
      <w:r>
        <w:rPr>
          <w:rFonts w:hint="eastAsia" w:ascii="仿宋_GB2312" w:eastAsia="仿宋_GB2312"/>
          <w:sz w:val="24"/>
          <w:szCs w:val="24"/>
        </w:rPr>
        <w:t>一、基</w:t>
      </w:r>
      <w:r>
        <w:rPr>
          <w:rFonts w:hint="eastAsia" w:ascii="仿宋_GB2312" w:hAnsi="Times New Roman" w:eastAsia="仿宋_GB2312"/>
          <w:sz w:val="24"/>
          <w:szCs w:val="24"/>
        </w:rPr>
        <w:t>本职能及主要工作</w:t>
      </w:r>
      <w:r>
        <w:rPr>
          <w:rFonts w:ascii="仿宋_GB2312" w:hAnsi="Times New Roman" w:eastAsia="仿宋_GB2312"/>
          <w:sz w:val="24"/>
          <w:szCs w:val="24"/>
        </w:rPr>
        <w:t>………………………………………………………</w:t>
      </w:r>
      <w:r>
        <w:rPr>
          <w:rFonts w:hint="eastAsia" w:ascii="仿宋_GB2312" w:hAnsi="Times New Roman" w:eastAsia="仿宋_GB2312"/>
          <w:sz w:val="24"/>
          <w:szCs w:val="24"/>
        </w:rPr>
        <w:t>3</w:t>
      </w:r>
    </w:p>
    <w:p w14:paraId="04FF73E1">
      <w:pPr>
        <w:pStyle w:val="9"/>
        <w:adjustRightInd w:val="0"/>
        <w:snapToGrid w:val="0"/>
        <w:spacing w:line="440" w:lineRule="exact"/>
        <w:jc w:val="left"/>
        <w:rPr>
          <w:rFonts w:ascii="仿宋_GB2312" w:eastAsia="仿宋_GB2312"/>
          <w:sz w:val="24"/>
        </w:rPr>
      </w:pPr>
      <w:r>
        <w:rPr>
          <w:rFonts w:hint="eastAsia" w:ascii="仿宋_GB2312" w:eastAsia="仿宋_GB2312"/>
          <w:sz w:val="24"/>
        </w:rPr>
        <w:t>二、机</w:t>
      </w:r>
      <w:r>
        <w:rPr>
          <w:rFonts w:hint="eastAsia" w:ascii="仿宋_GB2312" w:eastAsia="仿宋_GB2312"/>
          <w:spacing w:val="10"/>
          <w:sz w:val="24"/>
          <w:rPrChange w:id="2" w:author="赵凤荣" w:date="2020-09-16T08:23:00Z">
            <w:rPr>
              <w:rFonts w:hint="eastAsia" w:ascii="仿宋_GB2312" w:eastAsia="仿宋_GB2312"/>
              <w:sz w:val="24"/>
            </w:rPr>
          </w:rPrChange>
        </w:rPr>
        <w:t>构设</w:t>
      </w:r>
      <w:r>
        <w:rPr>
          <w:rFonts w:hint="eastAsia" w:ascii="仿宋_GB2312" w:eastAsia="仿宋_GB2312"/>
          <w:sz w:val="24"/>
        </w:rPr>
        <w:t>置</w:t>
      </w:r>
      <w:r>
        <w:rPr>
          <w:rFonts w:ascii="仿宋_GB2312" w:eastAsia="仿宋_GB2312"/>
          <w:sz w:val="24"/>
        </w:rPr>
        <w:t>…………………………………………………………</w:t>
      </w:r>
      <w:del w:id="3" w:author="赵凤荣" w:date="2020-09-16T08:18:00Z">
        <w:r>
          <w:rPr>
            <w:rFonts w:ascii="仿宋_GB2312" w:eastAsia="仿宋_GB2312"/>
            <w:sz w:val="24"/>
          </w:rPr>
          <w:delText>…………</w:delText>
        </w:r>
      </w:del>
      <w:ins w:id="4" w:author="赵凤荣" w:date="2020-09-16T08:17:00Z">
        <w:r>
          <w:rPr>
            <w:rFonts w:ascii="仿宋_GB2312" w:eastAsia="仿宋_GB2312"/>
            <w:sz w:val="24"/>
          </w:rPr>
          <w:t>…………</w:t>
        </w:r>
      </w:ins>
      <w:del w:id="5" w:author="赵凤荣" w:date="2020-09-16T08:17:00Z">
        <w:r>
          <w:rPr>
            <w:rFonts w:hint="eastAsia" w:ascii="仿宋_GB2312" w:eastAsia="仿宋_GB2312"/>
            <w:sz w:val="24"/>
          </w:rPr>
          <w:delText>.</w:delText>
        </w:r>
      </w:del>
      <w:r>
        <w:rPr>
          <w:rFonts w:hint="eastAsia" w:ascii="仿宋_GB2312" w:eastAsia="仿宋_GB2312"/>
          <w:sz w:val="24"/>
        </w:rPr>
        <w:t>4</w:t>
      </w:r>
    </w:p>
    <w:p w14:paraId="4E2BB79B">
      <w:pPr>
        <w:pStyle w:val="8"/>
        <w:adjustRightInd w:val="0"/>
        <w:snapToGrid w:val="0"/>
        <w:spacing w:before="0" w:line="440" w:lineRule="exact"/>
        <w:jc w:val="left"/>
        <w:rPr>
          <w:rFonts w:ascii="仿宋_GB2312" w:hAnsi="Times New Roman" w:eastAsia="仿宋_GB2312"/>
          <w:sz w:val="24"/>
          <w:szCs w:val="24"/>
        </w:rPr>
      </w:pPr>
      <w:r>
        <w:rPr>
          <w:rFonts w:hint="eastAsia" w:ascii="仿宋_GB2312" w:hAnsi="Times New Roman" w:eastAsia="仿宋_GB2312"/>
          <w:sz w:val="24"/>
          <w:szCs w:val="24"/>
        </w:rPr>
        <w:t xml:space="preserve">第二部分 </w:t>
      </w:r>
      <w:r>
        <w:rPr>
          <w:rFonts w:ascii="仿宋_GB2312" w:hAnsi="Times New Roman" w:eastAsia="仿宋_GB2312"/>
          <w:sz w:val="24"/>
          <w:szCs w:val="24"/>
        </w:rPr>
        <w:t xml:space="preserve"> </w:t>
      </w:r>
      <w:r>
        <w:rPr>
          <w:rFonts w:hint="eastAsia" w:ascii="仿宋_GB2312" w:hAnsi="Times New Roman" w:eastAsia="仿宋_GB2312"/>
          <w:sz w:val="24"/>
          <w:szCs w:val="24"/>
        </w:rPr>
        <w:t>部门决算情况说明</w:t>
      </w:r>
      <w:r>
        <w:rPr>
          <w:rFonts w:ascii="仿宋_GB2312" w:hAnsi="Times New Roman" w:eastAsia="仿宋_GB2312"/>
          <w:sz w:val="24"/>
          <w:szCs w:val="24"/>
        </w:rPr>
        <w:t>……………………………………………………</w:t>
      </w:r>
      <w:ins w:id="6" w:author="赵凤荣" w:date="2020-09-16T08:18:00Z">
        <w:r>
          <w:rPr>
            <w:rFonts w:ascii="仿宋_GB2312" w:hAnsi="Times New Roman" w:eastAsia="仿宋_GB2312"/>
            <w:sz w:val="24"/>
            <w:szCs w:val="24"/>
          </w:rPr>
          <w:t>…</w:t>
        </w:r>
      </w:ins>
      <w:del w:id="7" w:author="赵凤荣" w:date="2020-09-16T08:18:00Z">
        <w:r>
          <w:rPr>
            <w:rFonts w:hint="eastAsia" w:ascii="仿宋_GB2312" w:hAnsi="Times New Roman" w:eastAsia="仿宋_GB2312"/>
            <w:sz w:val="24"/>
            <w:szCs w:val="24"/>
          </w:rPr>
          <w:delText>..</w:delText>
        </w:r>
      </w:del>
      <w:r>
        <w:rPr>
          <w:rFonts w:hint="eastAsia" w:ascii="仿宋_GB2312" w:hAnsi="Times New Roman" w:eastAsia="仿宋_GB2312"/>
          <w:sz w:val="24"/>
          <w:szCs w:val="24"/>
        </w:rPr>
        <w:t>6</w:t>
      </w:r>
    </w:p>
    <w:p w14:paraId="15134644">
      <w:pPr>
        <w:pStyle w:val="9"/>
        <w:adjustRightInd w:val="0"/>
        <w:snapToGrid w:val="0"/>
        <w:spacing w:line="440" w:lineRule="exact"/>
        <w:jc w:val="left"/>
        <w:rPr>
          <w:rFonts w:ascii="仿宋_GB2312" w:eastAsia="仿宋_GB2312"/>
          <w:sz w:val="24"/>
        </w:rPr>
      </w:pPr>
      <w:r>
        <w:rPr>
          <w:rFonts w:hint="eastAsia" w:ascii="仿宋_GB2312" w:eastAsia="仿宋_GB2312"/>
          <w:sz w:val="24"/>
        </w:rPr>
        <w:t>一、收入支出决算总体情况说明</w:t>
      </w:r>
      <w:r>
        <w:rPr>
          <w:rFonts w:ascii="仿宋_GB2312" w:eastAsia="仿宋_GB2312"/>
          <w:sz w:val="24"/>
        </w:rPr>
        <w:t>……………………………………………</w:t>
      </w:r>
      <w:ins w:id="8" w:author="赵凤荣" w:date="2020-09-16T08:18:00Z">
        <w:r>
          <w:rPr>
            <w:rFonts w:ascii="仿宋_GB2312" w:eastAsia="仿宋_GB2312"/>
            <w:sz w:val="24"/>
          </w:rPr>
          <w:t>…</w:t>
        </w:r>
      </w:ins>
      <w:del w:id="9" w:author="赵凤荣" w:date="2020-09-16T08:18:00Z">
        <w:r>
          <w:rPr>
            <w:rFonts w:ascii="仿宋_GB2312" w:eastAsia="仿宋_GB2312"/>
            <w:sz w:val="24"/>
          </w:rPr>
          <w:delText>…</w:delText>
        </w:r>
      </w:del>
      <w:del w:id="10" w:author="赵凤荣" w:date="2020-09-16T08:18:00Z">
        <w:r>
          <w:rPr>
            <w:rFonts w:hint="eastAsia" w:ascii="仿宋_GB2312" w:eastAsia="仿宋_GB2312"/>
            <w:sz w:val="24"/>
          </w:rPr>
          <w:delText>.</w:delText>
        </w:r>
      </w:del>
      <w:r>
        <w:rPr>
          <w:rFonts w:hint="eastAsia" w:ascii="仿宋_GB2312" w:eastAsia="仿宋_GB2312"/>
          <w:sz w:val="24"/>
        </w:rPr>
        <w:t>6</w:t>
      </w:r>
    </w:p>
    <w:p w14:paraId="4A774CF6">
      <w:pPr>
        <w:pStyle w:val="9"/>
        <w:adjustRightInd w:val="0"/>
        <w:snapToGrid w:val="0"/>
        <w:spacing w:line="440" w:lineRule="exact"/>
        <w:jc w:val="left"/>
        <w:rPr>
          <w:rFonts w:ascii="仿宋_GB2312" w:eastAsia="仿宋_GB2312"/>
          <w:sz w:val="24"/>
        </w:rPr>
      </w:pPr>
      <w:r>
        <w:rPr>
          <w:rFonts w:hint="eastAsia" w:ascii="仿宋_GB2312" w:eastAsia="仿宋_GB2312"/>
          <w:sz w:val="24"/>
        </w:rPr>
        <w:t>二、收入决算情况说明</w:t>
      </w:r>
      <w:r>
        <w:rPr>
          <w:rFonts w:ascii="仿宋_GB2312" w:eastAsia="仿宋_GB2312"/>
          <w:sz w:val="24"/>
        </w:rPr>
        <w:t>………………………………………………………</w:t>
      </w:r>
      <w:ins w:id="11" w:author="赵凤荣" w:date="2020-09-16T08:18:00Z">
        <w:r>
          <w:rPr>
            <w:rFonts w:ascii="仿宋_GB2312" w:eastAsia="仿宋_GB2312"/>
            <w:sz w:val="24"/>
          </w:rPr>
          <w:t>…</w:t>
        </w:r>
      </w:ins>
      <w:del w:id="12" w:author="赵凤荣" w:date="2020-09-16T08:18:00Z">
        <w:r>
          <w:rPr>
            <w:rFonts w:hint="eastAsia" w:ascii="仿宋_GB2312" w:eastAsia="仿宋_GB2312"/>
            <w:sz w:val="24"/>
          </w:rPr>
          <w:delText>..</w:delText>
        </w:r>
      </w:del>
      <w:r>
        <w:rPr>
          <w:rFonts w:hint="eastAsia" w:ascii="仿宋_GB2312" w:eastAsia="仿宋_GB2312"/>
          <w:sz w:val="24"/>
        </w:rPr>
        <w:t>6</w:t>
      </w:r>
    </w:p>
    <w:p w14:paraId="58D9BC08">
      <w:pPr>
        <w:pStyle w:val="9"/>
        <w:adjustRightInd w:val="0"/>
        <w:snapToGrid w:val="0"/>
        <w:spacing w:line="440" w:lineRule="exact"/>
        <w:jc w:val="left"/>
        <w:rPr>
          <w:rFonts w:ascii="仿宋_GB2312" w:eastAsia="仿宋_GB2312"/>
          <w:sz w:val="24"/>
        </w:rPr>
      </w:pPr>
      <w:r>
        <w:rPr>
          <w:rFonts w:hint="eastAsia" w:ascii="仿宋_GB2312" w:eastAsia="仿宋_GB2312"/>
          <w:sz w:val="24"/>
        </w:rPr>
        <w:t>三、支出决算情况说明</w:t>
      </w:r>
      <w:r>
        <w:rPr>
          <w:rFonts w:ascii="仿宋_GB2312" w:eastAsia="仿宋_GB2312"/>
          <w:sz w:val="24"/>
        </w:rPr>
        <w:t>……………………………………………………</w:t>
      </w:r>
      <w:ins w:id="13" w:author="赵凤荣" w:date="2020-09-16T08:18:00Z">
        <w:r>
          <w:rPr>
            <w:rFonts w:ascii="仿宋_GB2312" w:eastAsia="仿宋_GB2312"/>
            <w:sz w:val="24"/>
          </w:rPr>
          <w:t>……</w:t>
        </w:r>
      </w:ins>
      <w:del w:id="14" w:author="赵凤荣" w:date="2020-09-16T08:18:00Z">
        <w:r>
          <w:rPr>
            <w:rFonts w:ascii="仿宋_GB2312" w:eastAsia="仿宋_GB2312"/>
            <w:sz w:val="24"/>
          </w:rPr>
          <w:delText>…</w:delText>
        </w:r>
      </w:del>
      <w:del w:id="15" w:author="赵凤荣" w:date="2020-09-16T08:18:00Z">
        <w:r>
          <w:rPr>
            <w:rFonts w:hint="eastAsia" w:ascii="仿宋_GB2312" w:eastAsia="仿宋_GB2312"/>
            <w:sz w:val="24"/>
          </w:rPr>
          <w:delText>..</w:delText>
        </w:r>
      </w:del>
      <w:r>
        <w:rPr>
          <w:rFonts w:hint="eastAsia" w:ascii="仿宋_GB2312" w:eastAsia="仿宋_GB2312"/>
          <w:sz w:val="24"/>
        </w:rPr>
        <w:t>7</w:t>
      </w:r>
    </w:p>
    <w:p w14:paraId="2707B25F">
      <w:pPr>
        <w:pStyle w:val="9"/>
        <w:adjustRightInd w:val="0"/>
        <w:snapToGrid w:val="0"/>
        <w:spacing w:line="440" w:lineRule="exact"/>
        <w:jc w:val="left"/>
        <w:rPr>
          <w:rFonts w:ascii="仿宋_GB2312" w:eastAsia="仿宋_GB2312"/>
          <w:sz w:val="24"/>
        </w:rPr>
      </w:pPr>
      <w:r>
        <w:rPr>
          <w:rFonts w:hint="eastAsia" w:ascii="仿宋_GB2312" w:eastAsia="仿宋_GB2312"/>
          <w:sz w:val="24"/>
        </w:rPr>
        <w:t>四、财政拨款收入支出决算总体情况说明</w:t>
      </w:r>
      <w:r>
        <w:rPr>
          <w:rFonts w:ascii="仿宋_GB2312" w:eastAsia="仿宋_GB2312"/>
          <w:sz w:val="24"/>
        </w:rPr>
        <w:t>………………………………</w:t>
      </w:r>
      <w:ins w:id="16" w:author="赵凤荣" w:date="2020-09-16T08:19:00Z">
        <w:r>
          <w:rPr>
            <w:rFonts w:ascii="仿宋_GB2312" w:eastAsia="仿宋_GB2312"/>
            <w:sz w:val="24"/>
          </w:rPr>
          <w:t>……</w:t>
        </w:r>
      </w:ins>
      <w:del w:id="17" w:author="赵凤荣" w:date="2020-09-16T08:19:00Z">
        <w:r>
          <w:rPr>
            <w:rFonts w:ascii="仿宋_GB2312" w:eastAsia="仿宋_GB2312"/>
            <w:sz w:val="24"/>
          </w:rPr>
          <w:delText>…</w:delText>
        </w:r>
      </w:del>
      <w:del w:id="18" w:author="赵凤荣" w:date="2020-09-16T08:19:00Z">
        <w:r>
          <w:rPr>
            <w:rFonts w:hint="eastAsia" w:ascii="仿宋_GB2312" w:eastAsia="仿宋_GB2312"/>
            <w:sz w:val="24"/>
          </w:rPr>
          <w:delText>..</w:delText>
        </w:r>
      </w:del>
      <w:r>
        <w:rPr>
          <w:rFonts w:ascii="仿宋_GB2312" w:eastAsia="仿宋_GB2312"/>
          <w:sz w:val="24"/>
        </w:rPr>
        <w:t>8</w:t>
      </w:r>
    </w:p>
    <w:p w14:paraId="51DDDA7B">
      <w:pPr>
        <w:pStyle w:val="9"/>
        <w:adjustRightInd w:val="0"/>
        <w:snapToGrid w:val="0"/>
        <w:spacing w:line="440" w:lineRule="exact"/>
        <w:jc w:val="left"/>
        <w:rPr>
          <w:rFonts w:ascii="仿宋_GB2312" w:eastAsia="仿宋_GB2312"/>
          <w:sz w:val="24"/>
        </w:rPr>
      </w:pPr>
      <w:r>
        <w:rPr>
          <w:rFonts w:hint="eastAsia" w:ascii="仿宋_GB2312" w:eastAsia="仿宋_GB2312"/>
          <w:sz w:val="24"/>
        </w:rPr>
        <w:t>五、一般公共预算财政拨款支出决算情况说明</w:t>
      </w:r>
      <w:r>
        <w:rPr>
          <w:rFonts w:ascii="仿宋_GB2312" w:eastAsia="仿宋_GB2312"/>
          <w:sz w:val="24"/>
        </w:rPr>
        <w:t>……………………………</w:t>
      </w:r>
      <w:ins w:id="19" w:author="赵凤荣" w:date="2020-09-16T08:19:00Z">
        <w:r>
          <w:rPr>
            <w:rFonts w:ascii="仿宋_GB2312" w:eastAsia="仿宋_GB2312"/>
            <w:sz w:val="24"/>
          </w:rPr>
          <w:t>…</w:t>
        </w:r>
      </w:ins>
      <w:del w:id="20" w:author="赵凤荣" w:date="2020-09-16T08:19:00Z">
        <w:r>
          <w:rPr>
            <w:rFonts w:hint="eastAsia" w:ascii="仿宋_GB2312" w:eastAsia="仿宋_GB2312"/>
            <w:sz w:val="24"/>
          </w:rPr>
          <w:delText>..</w:delText>
        </w:r>
      </w:del>
      <w:r>
        <w:rPr>
          <w:rFonts w:hint="eastAsia" w:ascii="仿宋_GB2312" w:eastAsia="仿宋_GB2312"/>
          <w:sz w:val="24"/>
        </w:rPr>
        <w:t>8</w:t>
      </w:r>
    </w:p>
    <w:p w14:paraId="4754AB89">
      <w:pPr>
        <w:pStyle w:val="9"/>
        <w:adjustRightInd w:val="0"/>
        <w:snapToGrid w:val="0"/>
        <w:spacing w:line="440" w:lineRule="exact"/>
        <w:jc w:val="left"/>
        <w:rPr>
          <w:rFonts w:ascii="仿宋_GB2312" w:eastAsia="仿宋_GB2312"/>
          <w:sz w:val="24"/>
        </w:rPr>
      </w:pPr>
      <w:r>
        <w:rPr>
          <w:rFonts w:hint="eastAsia" w:ascii="仿宋_GB2312" w:eastAsia="仿宋_GB2312"/>
          <w:sz w:val="24"/>
        </w:rPr>
        <w:t>六、一般公共预算财政拨款基本支出决算情况说明</w:t>
      </w:r>
      <w:r>
        <w:rPr>
          <w:rFonts w:ascii="仿宋_GB2312" w:eastAsia="仿宋_GB2312"/>
          <w:sz w:val="24"/>
        </w:rPr>
        <w:t>…………………………</w:t>
      </w:r>
      <w:r>
        <w:rPr>
          <w:rFonts w:hint="eastAsia" w:ascii="仿宋_GB2312" w:eastAsia="仿宋_GB2312"/>
          <w:sz w:val="24"/>
        </w:rPr>
        <w:t>11</w:t>
      </w:r>
    </w:p>
    <w:p w14:paraId="0E6C997D">
      <w:pPr>
        <w:pStyle w:val="9"/>
        <w:adjustRightInd w:val="0"/>
        <w:snapToGrid w:val="0"/>
        <w:spacing w:line="440" w:lineRule="exact"/>
        <w:jc w:val="left"/>
        <w:rPr>
          <w:rFonts w:ascii="仿宋_GB2312" w:eastAsia="仿宋_GB2312"/>
          <w:sz w:val="24"/>
        </w:rPr>
      </w:pPr>
      <w:r>
        <w:rPr>
          <w:rFonts w:hint="eastAsia" w:ascii="仿宋_GB2312" w:eastAsia="仿宋_GB2312"/>
          <w:sz w:val="24"/>
        </w:rPr>
        <w:t>七、“三公”经费财政拨款支出决算情况说明</w:t>
      </w:r>
      <w:r>
        <w:rPr>
          <w:rFonts w:ascii="仿宋_GB2312" w:eastAsia="仿宋_GB2312"/>
          <w:sz w:val="24"/>
        </w:rPr>
        <w:t>……………………………</w:t>
      </w:r>
      <w:ins w:id="21" w:author="赵凤荣" w:date="2020-09-16T08:19:00Z">
        <w:r>
          <w:rPr>
            <w:rFonts w:ascii="仿宋_GB2312" w:eastAsia="仿宋_GB2312"/>
            <w:sz w:val="24"/>
          </w:rPr>
          <w:t>……</w:t>
        </w:r>
      </w:ins>
      <w:del w:id="22" w:author="赵凤荣" w:date="2020-09-16T08:19:00Z">
        <w:r>
          <w:rPr>
            <w:rFonts w:ascii="仿宋_GB2312" w:eastAsia="仿宋_GB2312"/>
            <w:sz w:val="24"/>
          </w:rPr>
          <w:delText>…</w:delText>
        </w:r>
      </w:del>
      <w:del w:id="23" w:author="赵凤荣" w:date="2020-09-16T08:19:00Z">
        <w:r>
          <w:rPr>
            <w:rFonts w:hint="eastAsia" w:ascii="仿宋_GB2312" w:eastAsia="仿宋_GB2312"/>
            <w:sz w:val="24"/>
          </w:rPr>
          <w:delText>.</w:delText>
        </w:r>
      </w:del>
      <w:r>
        <w:rPr>
          <w:rFonts w:hint="eastAsia" w:ascii="仿宋_GB2312" w:eastAsia="仿宋_GB2312"/>
          <w:sz w:val="24"/>
        </w:rPr>
        <w:t>12</w:t>
      </w:r>
    </w:p>
    <w:p w14:paraId="24F7ABDF">
      <w:pPr>
        <w:pStyle w:val="9"/>
        <w:adjustRightInd w:val="0"/>
        <w:snapToGrid w:val="0"/>
        <w:spacing w:line="440" w:lineRule="exact"/>
        <w:jc w:val="left"/>
        <w:rPr>
          <w:rFonts w:ascii="仿宋_GB2312" w:eastAsia="仿宋_GB2312"/>
          <w:sz w:val="24"/>
        </w:rPr>
      </w:pPr>
      <w:r>
        <w:rPr>
          <w:rFonts w:hint="eastAsia" w:ascii="仿宋_GB2312" w:eastAsia="仿宋_GB2312"/>
          <w:sz w:val="24"/>
        </w:rPr>
        <w:t>八、政府性基金预算支出决算情况说明</w:t>
      </w:r>
      <w:r>
        <w:rPr>
          <w:rFonts w:ascii="仿宋_GB2312" w:eastAsia="仿宋_GB2312"/>
          <w:sz w:val="24"/>
        </w:rPr>
        <w:t>…………………………………</w:t>
      </w:r>
      <w:ins w:id="24" w:author="赵凤荣" w:date="2020-09-16T08:19:00Z">
        <w:r>
          <w:rPr>
            <w:rFonts w:ascii="仿宋_GB2312" w:eastAsia="仿宋_GB2312"/>
            <w:sz w:val="24"/>
          </w:rPr>
          <w:t>……</w:t>
        </w:r>
      </w:ins>
      <w:del w:id="25" w:author="赵凤荣" w:date="2020-09-16T08:19:00Z">
        <w:r>
          <w:rPr>
            <w:rFonts w:ascii="仿宋_GB2312" w:eastAsia="仿宋_GB2312"/>
            <w:sz w:val="24"/>
          </w:rPr>
          <w:delText>…</w:delText>
        </w:r>
      </w:del>
      <w:del w:id="26" w:author="赵凤荣" w:date="2020-09-16T08:19:00Z">
        <w:r>
          <w:rPr>
            <w:rFonts w:hint="eastAsia" w:ascii="仿宋_GB2312" w:eastAsia="仿宋_GB2312"/>
            <w:sz w:val="24"/>
          </w:rPr>
          <w:delText>.</w:delText>
        </w:r>
      </w:del>
      <w:r>
        <w:rPr>
          <w:rFonts w:hint="eastAsia" w:ascii="仿宋_GB2312" w:eastAsia="仿宋_GB2312"/>
          <w:sz w:val="24"/>
        </w:rPr>
        <w:t>14</w:t>
      </w:r>
    </w:p>
    <w:p w14:paraId="55266569">
      <w:pPr>
        <w:pStyle w:val="9"/>
        <w:adjustRightInd w:val="0"/>
        <w:snapToGrid w:val="0"/>
        <w:spacing w:line="440" w:lineRule="exact"/>
        <w:ind w:leftChars="0"/>
        <w:jc w:val="left"/>
        <w:rPr>
          <w:rFonts w:ascii="仿宋_GB2312" w:eastAsia="仿宋_GB2312"/>
          <w:sz w:val="24"/>
        </w:rPr>
      </w:pPr>
      <w:r>
        <w:rPr>
          <w:rFonts w:hint="eastAsia" w:ascii="仿宋_GB2312" w:eastAsia="仿宋_GB2312"/>
          <w:sz w:val="24"/>
        </w:rPr>
        <w:t>九、国有资本经营预算支出决算情况说明</w:t>
      </w:r>
      <w:r>
        <w:rPr>
          <w:rFonts w:ascii="仿宋_GB2312" w:eastAsia="仿宋_GB2312"/>
          <w:sz w:val="24"/>
        </w:rPr>
        <w:t>………………………………</w:t>
      </w:r>
      <w:ins w:id="27" w:author="赵凤荣" w:date="2020-09-16T08:19:00Z">
        <w:r>
          <w:rPr>
            <w:rFonts w:ascii="仿宋_GB2312" w:eastAsia="仿宋_GB2312"/>
            <w:sz w:val="24"/>
          </w:rPr>
          <w:t>……</w:t>
        </w:r>
      </w:ins>
      <w:del w:id="28" w:author="赵凤荣" w:date="2020-09-16T08:19:00Z">
        <w:r>
          <w:rPr>
            <w:rFonts w:ascii="仿宋_GB2312" w:eastAsia="仿宋_GB2312"/>
            <w:sz w:val="24"/>
          </w:rPr>
          <w:delText>…</w:delText>
        </w:r>
      </w:del>
      <w:del w:id="29" w:author="赵凤荣" w:date="2020-09-16T08:19:00Z">
        <w:r>
          <w:rPr>
            <w:rFonts w:hint="eastAsia" w:ascii="仿宋_GB2312" w:eastAsia="仿宋_GB2312"/>
            <w:sz w:val="24"/>
          </w:rPr>
          <w:delText>.</w:delText>
        </w:r>
      </w:del>
      <w:r>
        <w:rPr>
          <w:rFonts w:hint="eastAsia" w:ascii="仿宋_GB2312" w:eastAsia="仿宋_GB2312"/>
          <w:sz w:val="24"/>
        </w:rPr>
        <w:t>14</w:t>
      </w:r>
    </w:p>
    <w:p w14:paraId="5BD40AC2">
      <w:pPr>
        <w:adjustRightInd w:val="0"/>
        <w:snapToGrid w:val="0"/>
        <w:spacing w:line="440" w:lineRule="exact"/>
        <w:ind w:firstLine="480" w:firstLineChars="200"/>
        <w:jc w:val="left"/>
        <w:rPr>
          <w:rFonts w:ascii="仿宋_GB2312" w:eastAsia="仿宋_GB2312"/>
          <w:sz w:val="24"/>
        </w:rPr>
        <w:pPrChange w:id="30" w:author="赵凤荣" w:date="2020-09-16T08:15:00Z">
          <w:pPr>
            <w:adjustRightInd w:val="0"/>
            <w:snapToGrid w:val="0"/>
            <w:spacing w:line="440" w:lineRule="exact"/>
            <w:ind w:firstLine="420" w:firstLineChars="200"/>
            <w:jc w:val="left"/>
          </w:pPr>
        </w:pPrChange>
      </w:pPr>
      <w:r>
        <w:rPr>
          <w:rFonts w:hint="eastAsia"/>
          <w:sz w:val="24"/>
          <w:rPrChange w:id="31" w:author="赵凤荣" w:date="2020-09-16T08:15:00Z">
            <w:rPr>
              <w:rFonts w:hint="eastAsia"/>
            </w:rPr>
          </w:rPrChange>
        </w:rPr>
        <w:t>十、</w:t>
      </w:r>
      <w:r>
        <w:rPr>
          <w:rFonts w:hint="eastAsia" w:ascii="仿宋_GB2312" w:eastAsia="仿宋_GB2312"/>
          <w:sz w:val="24"/>
        </w:rPr>
        <w:t>其他重要事项的情况说明</w:t>
      </w:r>
      <w:r>
        <w:rPr>
          <w:rFonts w:ascii="仿宋_GB2312" w:eastAsia="仿宋_GB2312"/>
          <w:sz w:val="24"/>
        </w:rPr>
        <w:t>……………………………………………</w:t>
      </w:r>
      <w:ins w:id="32" w:author="赵凤荣" w:date="2020-09-16T08:19:00Z">
        <w:r>
          <w:rPr>
            <w:rFonts w:ascii="仿宋_GB2312" w:eastAsia="仿宋_GB2312"/>
            <w:sz w:val="24"/>
          </w:rPr>
          <w:t>……</w:t>
        </w:r>
      </w:ins>
      <w:del w:id="33" w:author="赵凤荣" w:date="2020-09-16T08:19:00Z">
        <w:r>
          <w:rPr>
            <w:rFonts w:ascii="仿宋_GB2312" w:eastAsia="仿宋_GB2312"/>
            <w:sz w:val="24"/>
          </w:rPr>
          <w:delText>…</w:delText>
        </w:r>
      </w:del>
      <w:del w:id="34" w:author="赵凤荣" w:date="2020-09-16T08:19:00Z">
        <w:r>
          <w:rPr>
            <w:rFonts w:hint="eastAsia" w:ascii="仿宋_GB2312" w:eastAsia="仿宋_GB2312"/>
            <w:sz w:val="24"/>
          </w:rPr>
          <w:delText>.</w:delText>
        </w:r>
      </w:del>
      <w:r>
        <w:rPr>
          <w:rFonts w:hint="eastAsia" w:ascii="仿宋_GB2312" w:eastAsia="仿宋_GB2312"/>
          <w:sz w:val="24"/>
        </w:rPr>
        <w:t xml:space="preserve">14第三部分 </w:t>
      </w:r>
      <w:r>
        <w:rPr>
          <w:rFonts w:ascii="仿宋_GB2312" w:eastAsia="仿宋_GB2312"/>
          <w:spacing w:val="4"/>
          <w:sz w:val="24"/>
          <w:rPrChange w:id="35" w:author="赵凤荣" w:date="2020-09-16T08:23:00Z">
            <w:rPr>
              <w:rFonts w:ascii="仿宋_GB2312" w:eastAsia="仿宋_GB2312"/>
              <w:sz w:val="24"/>
            </w:rPr>
          </w:rPrChange>
        </w:rPr>
        <w:t xml:space="preserve"> </w:t>
      </w:r>
      <w:r>
        <w:rPr>
          <w:rFonts w:hint="eastAsia" w:ascii="仿宋_GB2312" w:eastAsia="仿宋_GB2312"/>
          <w:spacing w:val="4"/>
          <w:sz w:val="24"/>
          <w:rPrChange w:id="36" w:author="赵凤荣" w:date="2020-09-16T08:23:00Z">
            <w:rPr>
              <w:rFonts w:hint="eastAsia" w:ascii="仿宋_GB2312" w:eastAsia="仿宋_GB2312"/>
              <w:sz w:val="24"/>
            </w:rPr>
          </w:rPrChange>
        </w:rPr>
        <w:t>名词解释</w:t>
      </w:r>
      <w:r>
        <w:rPr>
          <w:rFonts w:ascii="仿宋_GB2312" w:eastAsia="仿宋_GB2312"/>
          <w:sz w:val="24"/>
        </w:rPr>
        <w:t>…</w:t>
      </w:r>
      <w:r>
        <w:rPr>
          <w:rFonts w:ascii="仿宋_GB2312" w:eastAsia="仿宋_GB2312"/>
          <w:spacing w:val="6"/>
          <w:sz w:val="24"/>
          <w:rPrChange w:id="37" w:author="赵凤荣" w:date="2020-09-16T08:24:00Z">
            <w:rPr>
              <w:rFonts w:ascii="仿宋_GB2312" w:eastAsia="仿宋_GB2312"/>
              <w:sz w:val="24"/>
            </w:rPr>
          </w:rPrChange>
        </w:rPr>
        <w:t>……</w:t>
      </w:r>
      <w:r>
        <w:rPr>
          <w:rFonts w:ascii="仿宋_GB2312" w:eastAsia="仿宋_GB2312"/>
          <w:spacing w:val="4"/>
          <w:sz w:val="24"/>
          <w:rPrChange w:id="38" w:author="赵凤荣" w:date="2020-09-16T08:22:00Z">
            <w:rPr>
              <w:rFonts w:ascii="仿宋_GB2312" w:eastAsia="仿宋_GB2312"/>
              <w:sz w:val="24"/>
            </w:rPr>
          </w:rPrChange>
        </w:rPr>
        <w:t>…</w:t>
      </w:r>
      <w:del w:id="39" w:author="赵凤荣" w:date="2020-09-16T08:20:00Z">
        <w:r>
          <w:rPr>
            <w:rFonts w:ascii="仿宋_GB2312" w:eastAsia="仿宋_GB2312"/>
            <w:spacing w:val="4"/>
            <w:sz w:val="24"/>
            <w:rPrChange w:id="40" w:author="赵凤荣" w:date="2020-09-16T08:22:00Z">
              <w:rPr>
                <w:rFonts w:ascii="仿宋_GB2312" w:eastAsia="仿宋_GB2312"/>
                <w:sz w:val="24"/>
              </w:rPr>
            </w:rPrChange>
          </w:rPr>
          <w:delText>…………………</w:delText>
        </w:r>
      </w:del>
      <w:r>
        <w:rPr>
          <w:rFonts w:ascii="仿宋_GB2312" w:eastAsia="仿宋_GB2312"/>
          <w:spacing w:val="4"/>
          <w:sz w:val="24"/>
          <w:rPrChange w:id="41" w:author="赵凤荣" w:date="2020-09-16T08:22:00Z">
            <w:rPr>
              <w:rFonts w:ascii="仿宋_GB2312" w:eastAsia="仿宋_GB2312"/>
              <w:sz w:val="24"/>
            </w:rPr>
          </w:rPrChange>
        </w:rPr>
        <w:t>…………</w:t>
      </w:r>
      <w:ins w:id="42" w:author="赵凤荣" w:date="2020-09-16T08:20:00Z">
        <w:r>
          <w:rPr>
            <w:rFonts w:ascii="仿宋_GB2312" w:eastAsia="仿宋_GB2312"/>
            <w:spacing w:val="4"/>
            <w:sz w:val="24"/>
            <w:rPrChange w:id="43" w:author="赵凤荣" w:date="2020-09-16T08:22:00Z">
              <w:rPr>
                <w:rFonts w:ascii="仿宋_GB2312" w:eastAsia="仿宋_GB2312"/>
                <w:sz w:val="24"/>
              </w:rPr>
            </w:rPrChange>
          </w:rPr>
          <w:t>…………………</w:t>
        </w:r>
      </w:ins>
      <w:del w:id="44" w:author="赵凤荣" w:date="2020-09-16T08:20:00Z">
        <w:r>
          <w:rPr>
            <w:rFonts w:ascii="仿宋_GB2312" w:eastAsia="仿宋_GB2312"/>
            <w:spacing w:val="4"/>
            <w:sz w:val="24"/>
            <w:rPrChange w:id="45" w:author="赵凤荣" w:date="2020-09-16T08:22:00Z">
              <w:rPr>
                <w:rFonts w:ascii="仿宋_GB2312" w:eastAsia="仿宋_GB2312"/>
                <w:sz w:val="24"/>
              </w:rPr>
            </w:rPrChange>
          </w:rPr>
          <w:delText>…………</w:delText>
        </w:r>
      </w:del>
      <w:r>
        <w:rPr>
          <w:rFonts w:ascii="仿宋_GB2312" w:eastAsia="仿宋_GB2312"/>
          <w:spacing w:val="4"/>
          <w:sz w:val="24"/>
          <w:rPrChange w:id="46" w:author="赵凤荣" w:date="2020-09-16T08:22:00Z">
            <w:rPr>
              <w:rFonts w:ascii="仿宋_GB2312" w:eastAsia="仿宋_GB2312"/>
              <w:sz w:val="24"/>
            </w:rPr>
          </w:rPrChange>
        </w:rPr>
        <w:t>…</w:t>
      </w:r>
      <w:ins w:id="47" w:author="赵凤荣" w:date="2020-09-16T08:20:00Z">
        <w:r>
          <w:rPr>
            <w:rFonts w:ascii="仿宋_GB2312" w:eastAsia="仿宋_GB2312"/>
            <w:spacing w:val="4"/>
            <w:sz w:val="24"/>
            <w:rPrChange w:id="48" w:author="赵凤荣" w:date="2020-09-16T08:22:00Z">
              <w:rPr>
                <w:rFonts w:ascii="仿宋_GB2312" w:eastAsia="仿宋_GB2312"/>
                <w:sz w:val="24"/>
              </w:rPr>
            </w:rPrChange>
          </w:rPr>
          <w:t>…………</w:t>
        </w:r>
      </w:ins>
      <w:r>
        <w:rPr>
          <w:rFonts w:ascii="仿宋_GB2312" w:eastAsia="仿宋_GB2312"/>
          <w:spacing w:val="4"/>
          <w:sz w:val="24"/>
          <w:rPrChange w:id="49" w:author="赵凤荣" w:date="2020-09-16T08:22:00Z">
            <w:rPr>
              <w:rFonts w:ascii="仿宋_GB2312" w:eastAsia="仿宋_GB2312"/>
              <w:sz w:val="24"/>
            </w:rPr>
          </w:rPrChange>
        </w:rPr>
        <w:t>………</w:t>
      </w:r>
      <w:ins w:id="50" w:author="赵凤荣" w:date="2020-09-16T08:20:00Z">
        <w:r>
          <w:rPr>
            <w:rFonts w:ascii="仿宋_GB2312" w:eastAsia="仿宋_GB2312"/>
            <w:spacing w:val="10"/>
            <w:sz w:val="24"/>
            <w:rPrChange w:id="51" w:author="赵凤荣" w:date="2020-09-16T08:22:00Z">
              <w:rPr>
                <w:rFonts w:ascii="仿宋_GB2312" w:eastAsia="仿宋_GB2312"/>
                <w:sz w:val="24"/>
              </w:rPr>
            </w:rPrChange>
          </w:rPr>
          <w:t>…</w:t>
        </w:r>
      </w:ins>
      <w:del w:id="52" w:author="赵凤荣" w:date="2020-09-16T08:20:00Z">
        <w:r>
          <w:rPr>
            <w:rFonts w:ascii="仿宋_GB2312" w:eastAsia="仿宋_GB2312"/>
            <w:sz w:val="24"/>
          </w:rPr>
          <w:delText>…</w:delText>
        </w:r>
      </w:del>
      <w:del w:id="53" w:author="赵凤荣" w:date="2020-09-16T08:20:00Z">
        <w:r>
          <w:rPr>
            <w:rFonts w:hint="eastAsia" w:ascii="仿宋_GB2312" w:eastAsia="仿宋_GB2312"/>
            <w:sz w:val="24"/>
          </w:rPr>
          <w:delText>.</w:delText>
        </w:r>
      </w:del>
      <w:r>
        <w:rPr>
          <w:rFonts w:hint="eastAsia" w:ascii="仿宋_GB2312" w:eastAsia="仿宋_GB2312"/>
          <w:sz w:val="24"/>
        </w:rPr>
        <w:t>2</w:t>
      </w:r>
      <w:r>
        <w:rPr>
          <w:rFonts w:ascii="仿宋_GB2312" w:eastAsia="仿宋_GB2312"/>
          <w:sz w:val="24"/>
        </w:rPr>
        <w:t>1</w:t>
      </w:r>
    </w:p>
    <w:p w14:paraId="7C10ABC7">
      <w:pPr>
        <w:pStyle w:val="8"/>
        <w:adjustRightInd w:val="0"/>
        <w:snapToGrid w:val="0"/>
        <w:spacing w:before="0" w:line="440" w:lineRule="exact"/>
        <w:jc w:val="left"/>
        <w:rPr>
          <w:rFonts w:ascii="仿宋_GB2312" w:hAnsi="Times New Roman" w:eastAsia="仿宋_GB2312"/>
          <w:sz w:val="24"/>
          <w:szCs w:val="24"/>
        </w:rPr>
      </w:pPr>
      <w:r>
        <w:rPr>
          <w:rFonts w:hint="eastAsia" w:ascii="仿宋_GB2312" w:hAnsi="Times New Roman" w:eastAsia="仿宋_GB2312"/>
          <w:sz w:val="24"/>
          <w:szCs w:val="24"/>
        </w:rPr>
        <w:t xml:space="preserve">第四部分 </w:t>
      </w:r>
      <w:r>
        <w:rPr>
          <w:rFonts w:ascii="仿宋_GB2312" w:hAnsi="Times New Roman" w:eastAsia="仿宋_GB2312"/>
          <w:sz w:val="24"/>
          <w:szCs w:val="24"/>
        </w:rPr>
        <w:t xml:space="preserve"> </w:t>
      </w:r>
      <w:r>
        <w:rPr>
          <w:rFonts w:hint="eastAsia" w:ascii="仿宋_GB2312" w:hAnsi="Times New Roman" w:eastAsia="仿宋_GB2312"/>
          <w:sz w:val="24"/>
          <w:szCs w:val="24"/>
        </w:rPr>
        <w:t>附件</w:t>
      </w:r>
    </w:p>
    <w:p w14:paraId="6B822FDC">
      <w:pPr>
        <w:pStyle w:val="9"/>
        <w:adjustRightInd w:val="0"/>
        <w:snapToGrid w:val="0"/>
        <w:spacing w:line="440" w:lineRule="exact"/>
        <w:jc w:val="left"/>
        <w:rPr>
          <w:rFonts w:ascii="仿宋_GB2312" w:eastAsia="仿宋_GB2312"/>
          <w:sz w:val="24"/>
        </w:rPr>
      </w:pPr>
      <w:r>
        <w:rPr>
          <w:rFonts w:hint="eastAsia" w:ascii="仿宋_GB2312" w:eastAsia="仿宋_GB2312"/>
          <w:sz w:val="24"/>
        </w:rPr>
        <w:t>附件1</w:t>
      </w:r>
      <w:r>
        <w:rPr>
          <w:rFonts w:ascii="仿宋_GB2312" w:eastAsia="仿宋_GB2312"/>
          <w:sz w:val="24"/>
        </w:rPr>
        <w:t>…………………………………………………………………………</w:t>
      </w:r>
      <w:ins w:id="54" w:author="赵凤荣" w:date="2020-09-16T08:20:00Z">
        <w:r>
          <w:rPr>
            <w:rFonts w:ascii="仿宋_GB2312" w:eastAsia="仿宋_GB2312"/>
            <w:sz w:val="24"/>
          </w:rPr>
          <w:t>…</w:t>
        </w:r>
      </w:ins>
      <w:del w:id="55" w:author="赵凤荣" w:date="2020-09-16T08:20:00Z">
        <w:r>
          <w:rPr>
            <w:rFonts w:hint="eastAsia" w:ascii="仿宋_GB2312" w:eastAsia="仿宋_GB2312"/>
            <w:sz w:val="24"/>
          </w:rPr>
          <w:delText>..</w:delText>
        </w:r>
      </w:del>
      <w:r>
        <w:rPr>
          <w:rFonts w:hint="eastAsia" w:ascii="仿宋_GB2312" w:eastAsia="仿宋_GB2312"/>
          <w:sz w:val="24"/>
        </w:rPr>
        <w:t>24</w:t>
      </w:r>
    </w:p>
    <w:p w14:paraId="534A147B">
      <w:pPr>
        <w:pStyle w:val="9"/>
        <w:adjustRightInd w:val="0"/>
        <w:snapToGrid w:val="0"/>
        <w:spacing w:line="440" w:lineRule="exact"/>
        <w:jc w:val="left"/>
        <w:rPr>
          <w:rFonts w:ascii="仿宋_GB2312" w:eastAsia="仿宋_GB2312"/>
          <w:sz w:val="24"/>
        </w:rPr>
      </w:pPr>
      <w:r>
        <w:rPr>
          <w:rFonts w:hint="eastAsia" w:ascii="仿宋_GB2312" w:eastAsia="仿宋_GB2312"/>
          <w:sz w:val="24"/>
        </w:rPr>
        <w:t>附件2</w:t>
      </w:r>
      <w:r>
        <w:rPr>
          <w:rFonts w:ascii="仿宋_GB2312" w:eastAsia="仿宋_GB2312"/>
          <w:sz w:val="24"/>
        </w:rPr>
        <w:t>…………………………………………………………………………</w:t>
      </w:r>
      <w:ins w:id="56" w:author="赵凤荣" w:date="2020-09-16T08:20:00Z">
        <w:r>
          <w:rPr>
            <w:rFonts w:ascii="仿宋_GB2312" w:eastAsia="仿宋_GB2312"/>
            <w:sz w:val="24"/>
          </w:rPr>
          <w:t>…</w:t>
        </w:r>
      </w:ins>
      <w:del w:id="57" w:author="赵凤荣" w:date="2020-09-16T08:20:00Z">
        <w:r>
          <w:rPr>
            <w:rFonts w:hint="eastAsia" w:ascii="仿宋_GB2312" w:eastAsia="仿宋_GB2312"/>
            <w:sz w:val="24"/>
          </w:rPr>
          <w:delText>..</w:delText>
        </w:r>
      </w:del>
      <w:r>
        <w:rPr>
          <w:rFonts w:ascii="仿宋_GB2312" w:eastAsia="仿宋_GB2312"/>
          <w:sz w:val="24"/>
        </w:rPr>
        <w:t>27</w:t>
      </w:r>
    </w:p>
    <w:p w14:paraId="008D9FBE">
      <w:pPr>
        <w:pStyle w:val="8"/>
        <w:adjustRightInd w:val="0"/>
        <w:snapToGrid w:val="0"/>
        <w:spacing w:before="0" w:line="440" w:lineRule="exact"/>
        <w:jc w:val="left"/>
        <w:rPr>
          <w:rFonts w:ascii="仿宋_GB2312" w:hAnsi="Times New Roman" w:eastAsia="仿宋_GB2312"/>
          <w:sz w:val="24"/>
          <w:szCs w:val="24"/>
        </w:rPr>
      </w:pPr>
      <w:r>
        <w:rPr>
          <w:rFonts w:hint="eastAsia" w:ascii="仿宋_GB2312" w:hAnsi="Times New Roman" w:eastAsia="仿宋_GB2312"/>
          <w:sz w:val="24"/>
          <w:szCs w:val="24"/>
        </w:rPr>
        <w:t>第五部分 附表</w:t>
      </w:r>
    </w:p>
    <w:p w14:paraId="4D73B196">
      <w:pPr>
        <w:pStyle w:val="9"/>
        <w:adjustRightInd w:val="0"/>
        <w:snapToGrid w:val="0"/>
        <w:spacing w:line="440" w:lineRule="exact"/>
        <w:jc w:val="left"/>
        <w:rPr>
          <w:rFonts w:ascii="仿宋_GB2312" w:eastAsia="仿宋_GB2312"/>
          <w:sz w:val="24"/>
        </w:rPr>
      </w:pPr>
      <w:r>
        <w:rPr>
          <w:rFonts w:hint="eastAsia" w:ascii="仿宋_GB2312" w:eastAsia="仿宋_GB2312"/>
          <w:sz w:val="24"/>
        </w:rPr>
        <w:t>一、收入支出决算总表</w:t>
      </w:r>
      <w:r>
        <w:rPr>
          <w:rFonts w:ascii="仿宋_GB2312" w:eastAsia="仿宋_GB2312"/>
          <w:sz w:val="24"/>
        </w:rPr>
        <w:t>………………………………………………………</w:t>
      </w:r>
      <w:ins w:id="58" w:author="赵凤荣" w:date="2020-09-16T08:20:00Z">
        <w:r>
          <w:rPr>
            <w:rFonts w:ascii="仿宋_GB2312" w:eastAsia="仿宋_GB2312"/>
            <w:sz w:val="24"/>
          </w:rPr>
          <w:t>…</w:t>
        </w:r>
      </w:ins>
      <w:del w:id="59" w:author="赵凤荣" w:date="2020-09-16T08:20:00Z">
        <w:r>
          <w:rPr>
            <w:rFonts w:hint="eastAsia" w:ascii="仿宋_GB2312" w:eastAsia="仿宋_GB2312"/>
            <w:sz w:val="24"/>
          </w:rPr>
          <w:delText>..</w:delText>
        </w:r>
      </w:del>
      <w:r>
        <w:rPr>
          <w:rFonts w:hint="eastAsia" w:ascii="仿宋_GB2312" w:eastAsia="仿宋_GB2312"/>
          <w:sz w:val="24"/>
        </w:rPr>
        <w:t>35</w:t>
      </w:r>
    </w:p>
    <w:p w14:paraId="307CC4A3">
      <w:pPr>
        <w:pStyle w:val="9"/>
        <w:adjustRightInd w:val="0"/>
        <w:snapToGrid w:val="0"/>
        <w:spacing w:line="440" w:lineRule="exact"/>
        <w:jc w:val="left"/>
        <w:rPr>
          <w:rFonts w:ascii="仿宋_GB2312" w:eastAsia="仿宋_GB2312"/>
          <w:sz w:val="24"/>
        </w:rPr>
      </w:pPr>
      <w:r>
        <w:rPr>
          <w:rFonts w:hint="eastAsia" w:ascii="仿宋_GB2312" w:eastAsia="仿宋_GB2312"/>
          <w:sz w:val="24"/>
        </w:rPr>
        <w:t>二、收入决算表</w:t>
      </w:r>
      <w:r>
        <w:rPr>
          <w:rFonts w:ascii="仿宋_GB2312" w:eastAsia="仿宋_GB2312"/>
          <w:sz w:val="24"/>
        </w:rPr>
        <w:t>………………………………………………………………</w:t>
      </w:r>
      <w:ins w:id="60" w:author="赵凤荣" w:date="2020-09-16T08:20:00Z">
        <w:r>
          <w:rPr>
            <w:rFonts w:ascii="仿宋_GB2312" w:eastAsia="仿宋_GB2312"/>
            <w:sz w:val="24"/>
          </w:rPr>
          <w:t>…</w:t>
        </w:r>
      </w:ins>
      <w:del w:id="61" w:author="赵凤荣" w:date="2020-09-16T08:20:00Z">
        <w:r>
          <w:rPr>
            <w:rFonts w:hint="eastAsia" w:ascii="仿宋_GB2312" w:eastAsia="仿宋_GB2312"/>
            <w:sz w:val="24"/>
          </w:rPr>
          <w:delText>..</w:delText>
        </w:r>
      </w:del>
      <w:r>
        <w:rPr>
          <w:rFonts w:hint="eastAsia" w:ascii="仿宋_GB2312" w:eastAsia="仿宋_GB2312"/>
          <w:sz w:val="24"/>
        </w:rPr>
        <w:t>35</w:t>
      </w:r>
    </w:p>
    <w:p w14:paraId="7CBEF3C7">
      <w:pPr>
        <w:pStyle w:val="9"/>
        <w:adjustRightInd w:val="0"/>
        <w:snapToGrid w:val="0"/>
        <w:spacing w:line="440" w:lineRule="exact"/>
        <w:jc w:val="left"/>
        <w:rPr>
          <w:rFonts w:ascii="仿宋_GB2312" w:eastAsia="仿宋_GB2312"/>
          <w:sz w:val="24"/>
        </w:rPr>
      </w:pPr>
      <w:r>
        <w:rPr>
          <w:rFonts w:hint="eastAsia" w:ascii="仿宋_GB2312" w:eastAsia="仿宋_GB2312"/>
          <w:sz w:val="24"/>
        </w:rPr>
        <w:t>三、支出决算表</w:t>
      </w:r>
      <w:r>
        <w:rPr>
          <w:rFonts w:ascii="仿宋_GB2312" w:eastAsia="仿宋_GB2312"/>
          <w:sz w:val="24"/>
        </w:rPr>
        <w:t>………………………………………………………………</w:t>
      </w:r>
      <w:ins w:id="62" w:author="赵凤荣" w:date="2020-09-16T08:21:00Z">
        <w:r>
          <w:rPr>
            <w:rFonts w:ascii="仿宋_GB2312" w:eastAsia="仿宋_GB2312"/>
            <w:sz w:val="24"/>
          </w:rPr>
          <w:t>…</w:t>
        </w:r>
      </w:ins>
      <w:del w:id="63" w:author="赵凤荣" w:date="2020-09-16T08:21:00Z">
        <w:r>
          <w:rPr>
            <w:rFonts w:hint="eastAsia" w:ascii="仿宋_GB2312" w:eastAsia="仿宋_GB2312"/>
            <w:sz w:val="24"/>
          </w:rPr>
          <w:delText>..</w:delText>
        </w:r>
      </w:del>
      <w:r>
        <w:rPr>
          <w:rFonts w:hint="eastAsia" w:ascii="仿宋_GB2312" w:eastAsia="仿宋_GB2312"/>
          <w:sz w:val="24"/>
        </w:rPr>
        <w:t>35</w:t>
      </w:r>
    </w:p>
    <w:p w14:paraId="5FBF170F">
      <w:pPr>
        <w:pStyle w:val="9"/>
        <w:adjustRightInd w:val="0"/>
        <w:snapToGrid w:val="0"/>
        <w:spacing w:line="440" w:lineRule="exact"/>
        <w:jc w:val="left"/>
        <w:rPr>
          <w:rFonts w:ascii="仿宋_GB2312" w:eastAsia="仿宋_GB2312"/>
          <w:sz w:val="24"/>
        </w:rPr>
      </w:pPr>
      <w:r>
        <w:rPr>
          <w:rFonts w:hint="eastAsia" w:ascii="仿宋_GB2312" w:eastAsia="仿宋_GB2312"/>
          <w:sz w:val="24"/>
        </w:rPr>
        <w:t>四、财政拨款收入支出决算总表</w:t>
      </w:r>
      <w:r>
        <w:rPr>
          <w:rFonts w:ascii="仿宋_GB2312" w:eastAsia="仿宋_GB2312"/>
          <w:sz w:val="24"/>
        </w:rPr>
        <w:t>…………………………………</w:t>
      </w:r>
      <w:ins w:id="64" w:author="赵凤荣" w:date="2020-09-16T08:21:00Z">
        <w:r>
          <w:rPr>
            <w:rFonts w:ascii="仿宋_GB2312" w:eastAsia="仿宋_GB2312"/>
            <w:sz w:val="24"/>
          </w:rPr>
          <w:t>…</w:t>
        </w:r>
      </w:ins>
      <w:r>
        <w:rPr>
          <w:rFonts w:ascii="仿宋_GB2312" w:eastAsia="仿宋_GB2312"/>
          <w:sz w:val="24"/>
        </w:rPr>
        <w:t>………</w:t>
      </w:r>
      <w:ins w:id="65" w:author="赵凤荣" w:date="2020-09-16T08:21:00Z">
        <w:r>
          <w:rPr>
            <w:rFonts w:ascii="仿宋_GB2312" w:eastAsia="仿宋_GB2312"/>
            <w:sz w:val="24"/>
          </w:rPr>
          <w:t>…</w:t>
        </w:r>
      </w:ins>
      <w:del w:id="66" w:author="赵凤荣" w:date="2020-09-16T08:21:00Z">
        <w:r>
          <w:rPr>
            <w:rFonts w:ascii="仿宋_GB2312" w:eastAsia="仿宋_GB2312"/>
            <w:sz w:val="24"/>
          </w:rPr>
          <w:delText>…</w:delText>
        </w:r>
      </w:del>
      <w:del w:id="67" w:author="赵凤荣" w:date="2020-09-16T08:21:00Z">
        <w:r>
          <w:rPr>
            <w:rFonts w:hint="eastAsia" w:ascii="仿宋_GB2312" w:eastAsia="仿宋_GB2312"/>
            <w:sz w:val="24"/>
          </w:rPr>
          <w:delText>.</w:delText>
        </w:r>
      </w:del>
      <w:r>
        <w:rPr>
          <w:rFonts w:hint="eastAsia" w:ascii="仿宋_GB2312" w:eastAsia="仿宋_GB2312"/>
          <w:sz w:val="24"/>
        </w:rPr>
        <w:t>35</w:t>
      </w:r>
    </w:p>
    <w:p w14:paraId="570DF369">
      <w:pPr>
        <w:pStyle w:val="9"/>
        <w:adjustRightInd w:val="0"/>
        <w:snapToGrid w:val="0"/>
        <w:spacing w:line="440" w:lineRule="exact"/>
        <w:jc w:val="left"/>
        <w:rPr>
          <w:rFonts w:ascii="仿宋_GB2312" w:eastAsia="仿宋_GB2312"/>
          <w:sz w:val="24"/>
        </w:rPr>
      </w:pPr>
      <w:r>
        <w:rPr>
          <w:rFonts w:hint="eastAsia" w:ascii="仿宋_GB2312" w:eastAsia="仿宋_GB2312"/>
          <w:sz w:val="24"/>
        </w:rPr>
        <w:t>五、财政拨款支出决算明细表</w:t>
      </w:r>
      <w:r>
        <w:rPr>
          <w:rFonts w:ascii="仿宋_GB2312" w:eastAsia="仿宋_GB2312"/>
          <w:sz w:val="24"/>
        </w:rPr>
        <w:t>…………………………………………………</w:t>
      </w:r>
      <w:r>
        <w:rPr>
          <w:rFonts w:hint="eastAsia" w:ascii="仿宋_GB2312" w:eastAsia="仿宋_GB2312"/>
          <w:sz w:val="24"/>
        </w:rPr>
        <w:t>35</w:t>
      </w:r>
    </w:p>
    <w:p w14:paraId="228B0E51">
      <w:pPr>
        <w:pStyle w:val="9"/>
        <w:adjustRightInd w:val="0"/>
        <w:snapToGrid w:val="0"/>
        <w:spacing w:line="440" w:lineRule="exact"/>
        <w:jc w:val="left"/>
        <w:rPr>
          <w:rFonts w:ascii="仿宋_GB2312" w:eastAsia="仿宋_GB2312"/>
          <w:sz w:val="24"/>
        </w:rPr>
      </w:pPr>
      <w:r>
        <w:rPr>
          <w:rFonts w:hint="eastAsia" w:ascii="仿宋_GB2312" w:eastAsia="仿宋_GB2312"/>
          <w:sz w:val="24"/>
        </w:rPr>
        <w:t>六、一般公共预算财政拨款支出决算表</w:t>
      </w:r>
      <w:r>
        <w:rPr>
          <w:rFonts w:ascii="仿宋_GB2312" w:eastAsia="仿宋_GB2312"/>
          <w:sz w:val="24"/>
        </w:rPr>
        <w:t>……………………………………</w:t>
      </w:r>
      <w:ins w:id="68" w:author="赵凤荣" w:date="2020-09-16T08:21:00Z">
        <w:r>
          <w:rPr>
            <w:rFonts w:ascii="仿宋_GB2312" w:eastAsia="仿宋_GB2312"/>
            <w:sz w:val="24"/>
          </w:rPr>
          <w:t>…</w:t>
        </w:r>
      </w:ins>
      <w:del w:id="69" w:author="赵凤荣" w:date="2020-09-16T08:21:00Z">
        <w:r>
          <w:rPr>
            <w:rFonts w:hint="eastAsia" w:ascii="仿宋_GB2312" w:eastAsia="仿宋_GB2312"/>
            <w:sz w:val="24"/>
          </w:rPr>
          <w:delText>..</w:delText>
        </w:r>
      </w:del>
      <w:r>
        <w:rPr>
          <w:rFonts w:hint="eastAsia" w:ascii="仿宋_GB2312" w:eastAsia="仿宋_GB2312"/>
          <w:sz w:val="24"/>
        </w:rPr>
        <w:t>35</w:t>
      </w:r>
    </w:p>
    <w:p w14:paraId="39C4866E">
      <w:pPr>
        <w:pStyle w:val="9"/>
        <w:adjustRightInd w:val="0"/>
        <w:snapToGrid w:val="0"/>
        <w:spacing w:line="440" w:lineRule="exact"/>
        <w:jc w:val="left"/>
        <w:rPr>
          <w:rFonts w:ascii="仿宋_GB2312" w:eastAsia="仿宋_GB2312"/>
          <w:sz w:val="24"/>
        </w:rPr>
      </w:pPr>
      <w:r>
        <w:rPr>
          <w:rFonts w:hint="eastAsia" w:ascii="仿宋_GB2312" w:eastAsia="仿宋_GB2312"/>
          <w:sz w:val="24"/>
        </w:rPr>
        <w:t>七、一般公共预算财政拨款支出决算明细表</w:t>
      </w:r>
      <w:r>
        <w:rPr>
          <w:rFonts w:ascii="仿宋_GB2312" w:eastAsia="仿宋_GB2312"/>
          <w:sz w:val="24"/>
        </w:rPr>
        <w:t>………………………………</w:t>
      </w:r>
      <w:ins w:id="70" w:author="赵凤荣" w:date="2020-09-16T08:21:00Z">
        <w:r>
          <w:rPr>
            <w:rFonts w:ascii="仿宋_GB2312" w:eastAsia="仿宋_GB2312"/>
            <w:sz w:val="24"/>
          </w:rPr>
          <w:t>…</w:t>
        </w:r>
      </w:ins>
      <w:del w:id="71" w:author="赵凤荣" w:date="2020-09-16T08:21:00Z">
        <w:r>
          <w:rPr>
            <w:rFonts w:hint="eastAsia" w:ascii="仿宋_GB2312" w:eastAsia="仿宋_GB2312"/>
            <w:sz w:val="24"/>
          </w:rPr>
          <w:delText>..</w:delText>
        </w:r>
      </w:del>
      <w:r>
        <w:rPr>
          <w:rFonts w:hint="eastAsia" w:ascii="仿宋_GB2312" w:eastAsia="仿宋_GB2312"/>
          <w:sz w:val="24"/>
        </w:rPr>
        <w:t>35</w:t>
      </w:r>
    </w:p>
    <w:p w14:paraId="60C00F58">
      <w:pPr>
        <w:pStyle w:val="9"/>
        <w:adjustRightInd w:val="0"/>
        <w:snapToGrid w:val="0"/>
        <w:spacing w:line="440" w:lineRule="exact"/>
        <w:jc w:val="left"/>
        <w:rPr>
          <w:rFonts w:ascii="仿宋_GB2312" w:eastAsia="仿宋_GB2312"/>
          <w:sz w:val="24"/>
        </w:rPr>
      </w:pPr>
      <w:r>
        <w:rPr>
          <w:rFonts w:hint="eastAsia" w:ascii="仿宋_GB2312" w:eastAsia="仿宋_GB2312"/>
          <w:sz w:val="24"/>
        </w:rPr>
        <w:t>八、一般公共预算财政拨款基本支出决算表</w:t>
      </w:r>
      <w:r>
        <w:rPr>
          <w:rFonts w:ascii="仿宋_GB2312" w:eastAsia="仿宋_GB2312"/>
          <w:sz w:val="24"/>
        </w:rPr>
        <w:t>………………………………</w:t>
      </w:r>
      <w:ins w:id="72" w:author="赵凤荣" w:date="2020-09-16T08:21:00Z">
        <w:r>
          <w:rPr>
            <w:rFonts w:ascii="仿宋_GB2312" w:eastAsia="仿宋_GB2312"/>
            <w:sz w:val="24"/>
          </w:rPr>
          <w:t>…</w:t>
        </w:r>
      </w:ins>
      <w:del w:id="73" w:author="赵凤荣" w:date="2020-09-16T08:21:00Z">
        <w:r>
          <w:rPr>
            <w:rFonts w:hint="eastAsia" w:ascii="仿宋_GB2312" w:eastAsia="仿宋_GB2312"/>
            <w:sz w:val="24"/>
          </w:rPr>
          <w:delText>..</w:delText>
        </w:r>
      </w:del>
      <w:r>
        <w:rPr>
          <w:rFonts w:hint="eastAsia" w:ascii="仿宋_GB2312" w:eastAsia="仿宋_GB2312"/>
          <w:sz w:val="24"/>
        </w:rPr>
        <w:t>35</w:t>
      </w:r>
    </w:p>
    <w:p w14:paraId="1995B06D">
      <w:pPr>
        <w:pStyle w:val="9"/>
        <w:adjustRightInd w:val="0"/>
        <w:snapToGrid w:val="0"/>
        <w:spacing w:line="440" w:lineRule="exact"/>
        <w:jc w:val="left"/>
        <w:rPr>
          <w:rFonts w:ascii="仿宋_GB2312" w:eastAsia="仿宋_GB2312"/>
          <w:sz w:val="24"/>
        </w:rPr>
      </w:pPr>
      <w:r>
        <w:rPr>
          <w:rFonts w:hint="eastAsia" w:ascii="仿宋_GB2312" w:eastAsia="仿宋_GB2312"/>
          <w:sz w:val="24"/>
        </w:rPr>
        <w:t>九、一般公共预算财政拨款项目支出决算表</w:t>
      </w:r>
      <w:r>
        <w:rPr>
          <w:rFonts w:ascii="仿宋_GB2312" w:eastAsia="仿宋_GB2312"/>
          <w:sz w:val="24"/>
        </w:rPr>
        <w:t>………………………………</w:t>
      </w:r>
      <w:ins w:id="74" w:author="赵凤荣" w:date="2020-09-16T08:21:00Z">
        <w:r>
          <w:rPr>
            <w:rFonts w:ascii="仿宋_GB2312" w:eastAsia="仿宋_GB2312"/>
            <w:sz w:val="24"/>
          </w:rPr>
          <w:t>…</w:t>
        </w:r>
      </w:ins>
      <w:del w:id="75" w:author="赵凤荣" w:date="2020-09-16T08:21:00Z">
        <w:r>
          <w:rPr>
            <w:rFonts w:hint="eastAsia" w:ascii="仿宋_GB2312" w:eastAsia="仿宋_GB2312"/>
            <w:sz w:val="24"/>
          </w:rPr>
          <w:delText>..</w:delText>
        </w:r>
      </w:del>
      <w:r>
        <w:rPr>
          <w:rFonts w:hint="eastAsia" w:ascii="仿宋_GB2312" w:eastAsia="仿宋_GB2312"/>
          <w:sz w:val="24"/>
        </w:rPr>
        <w:t>35</w:t>
      </w:r>
    </w:p>
    <w:p w14:paraId="09596910">
      <w:pPr>
        <w:pStyle w:val="9"/>
        <w:adjustRightInd w:val="0"/>
        <w:snapToGrid w:val="0"/>
        <w:spacing w:line="440" w:lineRule="exact"/>
        <w:jc w:val="left"/>
        <w:rPr>
          <w:rFonts w:ascii="仿宋_GB2312" w:eastAsia="仿宋_GB2312"/>
          <w:sz w:val="24"/>
        </w:rPr>
      </w:pPr>
      <w:r>
        <w:rPr>
          <w:rFonts w:hint="eastAsia" w:ascii="仿宋_GB2312" w:eastAsia="仿宋_GB2312"/>
          <w:sz w:val="24"/>
        </w:rPr>
        <w:t>十、一般公共预算财政拨款“三公”经费支出决算表</w:t>
      </w:r>
      <w:r>
        <w:rPr>
          <w:rFonts w:ascii="仿宋_GB2312" w:eastAsia="仿宋_GB2312"/>
          <w:sz w:val="24"/>
        </w:rPr>
        <w:t>……………………</w:t>
      </w:r>
      <w:ins w:id="76" w:author="赵凤荣" w:date="2020-09-16T08:21:00Z">
        <w:r>
          <w:rPr>
            <w:rFonts w:ascii="仿宋_GB2312" w:eastAsia="仿宋_GB2312"/>
            <w:sz w:val="24"/>
          </w:rPr>
          <w:t>…</w:t>
        </w:r>
      </w:ins>
      <w:del w:id="77" w:author="赵凤荣" w:date="2020-09-16T08:21:00Z">
        <w:r>
          <w:rPr>
            <w:rFonts w:hint="eastAsia" w:ascii="仿宋_GB2312" w:eastAsia="仿宋_GB2312"/>
            <w:sz w:val="24"/>
          </w:rPr>
          <w:delText>.</w:delText>
        </w:r>
      </w:del>
      <w:r>
        <w:rPr>
          <w:rFonts w:hint="eastAsia" w:ascii="仿宋_GB2312" w:eastAsia="仿宋_GB2312"/>
          <w:sz w:val="24"/>
        </w:rPr>
        <w:t>35</w:t>
      </w:r>
    </w:p>
    <w:p w14:paraId="1E5D1F80">
      <w:pPr>
        <w:pStyle w:val="9"/>
        <w:adjustRightInd w:val="0"/>
        <w:snapToGrid w:val="0"/>
        <w:spacing w:line="440" w:lineRule="exact"/>
        <w:jc w:val="left"/>
        <w:rPr>
          <w:rFonts w:ascii="仿宋_GB2312" w:eastAsia="仿宋_GB2312"/>
          <w:sz w:val="24"/>
        </w:rPr>
      </w:pPr>
      <w:r>
        <w:rPr>
          <w:rFonts w:hint="eastAsia" w:ascii="仿宋_GB2312" w:eastAsia="仿宋_GB2312"/>
          <w:sz w:val="24"/>
        </w:rPr>
        <w:t>十一、政府性基金预算财政拨款收入支出决算表</w:t>
      </w:r>
      <w:r>
        <w:rPr>
          <w:rFonts w:ascii="仿宋_GB2312" w:eastAsia="仿宋_GB2312"/>
          <w:sz w:val="24"/>
        </w:rPr>
        <w:t>…………………………</w:t>
      </w:r>
      <w:ins w:id="78" w:author="赵凤荣" w:date="2020-09-16T08:21:00Z">
        <w:r>
          <w:rPr>
            <w:rFonts w:ascii="仿宋_GB2312" w:eastAsia="仿宋_GB2312"/>
            <w:sz w:val="24"/>
          </w:rPr>
          <w:t>…</w:t>
        </w:r>
      </w:ins>
      <w:del w:id="79" w:author="赵凤荣" w:date="2020-09-16T08:21:00Z">
        <w:r>
          <w:rPr>
            <w:rFonts w:hint="eastAsia" w:ascii="仿宋_GB2312" w:eastAsia="仿宋_GB2312"/>
            <w:sz w:val="24"/>
          </w:rPr>
          <w:delText>..</w:delText>
        </w:r>
      </w:del>
      <w:r>
        <w:rPr>
          <w:rFonts w:hint="eastAsia" w:ascii="仿宋_GB2312" w:eastAsia="仿宋_GB2312"/>
          <w:sz w:val="24"/>
        </w:rPr>
        <w:t>35</w:t>
      </w:r>
    </w:p>
    <w:p w14:paraId="0F7DB827">
      <w:pPr>
        <w:pStyle w:val="9"/>
        <w:adjustRightInd w:val="0"/>
        <w:snapToGrid w:val="0"/>
        <w:spacing w:line="440" w:lineRule="exact"/>
        <w:jc w:val="left"/>
        <w:rPr>
          <w:rFonts w:ascii="仿宋_GB2312" w:eastAsia="仿宋_GB2312"/>
          <w:sz w:val="24"/>
        </w:rPr>
      </w:pPr>
      <w:r>
        <w:rPr>
          <w:rFonts w:hint="eastAsia" w:ascii="仿宋_GB2312" w:eastAsia="仿宋_GB2312"/>
          <w:sz w:val="24"/>
        </w:rPr>
        <w:t>十二、政府性基金预算财政拨款“三公”经费支出决算表</w:t>
      </w:r>
      <w:r>
        <w:rPr>
          <w:rFonts w:ascii="仿宋_GB2312" w:eastAsia="仿宋_GB2312"/>
          <w:sz w:val="24"/>
        </w:rPr>
        <w:t>………………</w:t>
      </w:r>
      <w:ins w:id="80" w:author="赵凤荣" w:date="2020-09-16T08:21:00Z">
        <w:r>
          <w:rPr>
            <w:rFonts w:ascii="仿宋_GB2312" w:eastAsia="仿宋_GB2312"/>
            <w:sz w:val="24"/>
          </w:rPr>
          <w:t>…</w:t>
        </w:r>
      </w:ins>
      <w:del w:id="81" w:author="赵凤荣" w:date="2020-09-16T08:21:00Z">
        <w:r>
          <w:rPr>
            <w:rFonts w:hint="eastAsia" w:ascii="仿宋_GB2312" w:eastAsia="仿宋_GB2312"/>
            <w:sz w:val="24"/>
          </w:rPr>
          <w:delText>.</w:delText>
        </w:r>
      </w:del>
      <w:r>
        <w:rPr>
          <w:rFonts w:hint="eastAsia" w:ascii="仿宋_GB2312" w:eastAsia="仿宋_GB2312"/>
          <w:sz w:val="24"/>
        </w:rPr>
        <w:t>35</w:t>
      </w:r>
    </w:p>
    <w:p w14:paraId="403AF949">
      <w:pPr>
        <w:pStyle w:val="9"/>
        <w:adjustRightInd w:val="0"/>
        <w:snapToGrid w:val="0"/>
        <w:spacing w:line="440" w:lineRule="exact"/>
        <w:jc w:val="left"/>
        <w:rPr>
          <w:rFonts w:ascii="仿宋_GB2312" w:eastAsia="仿宋_GB2312"/>
          <w:sz w:val="24"/>
        </w:rPr>
      </w:pPr>
      <w:r>
        <w:rPr>
          <w:rFonts w:hint="eastAsia" w:ascii="仿宋_GB2312" w:eastAsia="仿宋_GB2312"/>
          <w:sz w:val="24"/>
        </w:rPr>
        <w:t>十三、国有资本经营预算支出决算表</w:t>
      </w:r>
      <w:r>
        <w:rPr>
          <w:rFonts w:ascii="仿宋_GB2312" w:eastAsia="仿宋_GB2312"/>
          <w:sz w:val="24"/>
        </w:rPr>
        <w:t>………………………………………</w:t>
      </w:r>
      <w:ins w:id="82" w:author="赵凤荣" w:date="2020-09-16T08:21:00Z">
        <w:r>
          <w:rPr>
            <w:rFonts w:ascii="仿宋_GB2312" w:eastAsia="仿宋_GB2312"/>
            <w:sz w:val="24"/>
          </w:rPr>
          <w:t>…</w:t>
        </w:r>
      </w:ins>
      <w:del w:id="83" w:author="赵凤荣" w:date="2020-09-16T08:21:00Z">
        <w:r>
          <w:rPr>
            <w:rFonts w:hint="eastAsia" w:ascii="仿宋_GB2312" w:eastAsia="仿宋_GB2312"/>
            <w:sz w:val="24"/>
          </w:rPr>
          <w:delText>..</w:delText>
        </w:r>
      </w:del>
      <w:r>
        <w:rPr>
          <w:rFonts w:hint="eastAsia" w:ascii="仿宋_GB2312" w:eastAsia="仿宋_GB2312"/>
          <w:sz w:val="24"/>
        </w:rPr>
        <w:t>35</w:t>
      </w:r>
    </w:p>
    <w:p w14:paraId="277E8B66">
      <w:pPr>
        <w:pStyle w:val="2"/>
        <w:jc w:val="center"/>
        <w:rPr>
          <w:rFonts w:eastAsia="黑体"/>
          <w:b w:val="0"/>
        </w:rPr>
      </w:pPr>
      <w:bookmarkStart w:id="12" w:name="_Toc15396599"/>
      <w:bookmarkStart w:id="13" w:name="_Toc15377196"/>
    </w:p>
    <w:p w14:paraId="0E2CD2DE"/>
    <w:p w14:paraId="57E7BC8F"/>
    <w:p w14:paraId="63F24ABF"/>
    <w:p w14:paraId="1BC81AB3"/>
    <w:p w14:paraId="652AC595"/>
    <w:p w14:paraId="0E858BCA"/>
    <w:p w14:paraId="52A2C6C3"/>
    <w:p w14:paraId="526C968A"/>
    <w:p w14:paraId="16AA5F3F"/>
    <w:p w14:paraId="1BDA9172"/>
    <w:p w14:paraId="52BF7745"/>
    <w:p w14:paraId="4542F237"/>
    <w:p w14:paraId="36B1D5D6"/>
    <w:p w14:paraId="31025138"/>
    <w:p w14:paraId="42603B1E"/>
    <w:p w14:paraId="6889BA57"/>
    <w:p w14:paraId="054A926D"/>
    <w:p w14:paraId="46D224B4"/>
    <w:p w14:paraId="38FBD92E"/>
    <w:p w14:paraId="3FBB89B0"/>
    <w:p w14:paraId="115596BE"/>
    <w:p w14:paraId="0EB15376"/>
    <w:p w14:paraId="6AADDB4F"/>
    <w:p w14:paraId="39798BF9"/>
    <w:p w14:paraId="489106C2"/>
    <w:p w14:paraId="4EE72B33"/>
    <w:p w14:paraId="67484502"/>
    <w:p w14:paraId="17C7A422"/>
    <w:p w14:paraId="50AC9A26"/>
    <w:p w14:paraId="06671FE3">
      <w:pPr>
        <w:pStyle w:val="2"/>
        <w:jc w:val="center"/>
        <w:rPr>
          <w:rStyle w:val="15"/>
          <w:rFonts w:eastAsia="黑体"/>
          <w:b/>
          <w:bCs w:val="0"/>
        </w:rPr>
      </w:pPr>
      <w:r>
        <w:rPr>
          <w:rFonts w:hint="eastAsia" w:eastAsia="黑体"/>
          <w:b w:val="0"/>
        </w:rPr>
        <w:t xml:space="preserve">第一部分 </w:t>
      </w:r>
      <w:r>
        <w:rPr>
          <w:rFonts w:eastAsia="黑体"/>
          <w:b w:val="0"/>
        </w:rPr>
        <w:t xml:space="preserve">  </w:t>
      </w:r>
      <w:r>
        <w:rPr>
          <w:rStyle w:val="15"/>
          <w:rFonts w:hint="eastAsia" w:eastAsia="黑体"/>
          <w:b w:val="0"/>
          <w:bCs w:val="0"/>
        </w:rPr>
        <w:t>部门概况</w:t>
      </w:r>
      <w:bookmarkEnd w:id="12"/>
      <w:bookmarkEnd w:id="13"/>
    </w:p>
    <w:p w14:paraId="404F6BE0">
      <w:pPr>
        <w:widowControl/>
        <w:jc w:val="center"/>
        <w:rPr>
          <w:rFonts w:eastAsia="黑体"/>
          <w:color w:val="000000"/>
          <w:sz w:val="32"/>
          <w:szCs w:val="32"/>
        </w:rPr>
      </w:pPr>
    </w:p>
    <w:p w14:paraId="3837154E">
      <w:pPr>
        <w:pStyle w:val="3"/>
        <w:spacing w:before="0" w:after="0" w:line="600" w:lineRule="exact"/>
        <w:ind w:firstLine="640" w:firstLineChars="200"/>
        <w:rPr>
          <w:rStyle w:val="16"/>
          <w:rFonts w:ascii="Times New Roman" w:hAnsi="Times New Roman" w:eastAsia="仿宋" w:cs="Times New Roman"/>
          <w:b w:val="0"/>
          <w:bCs w:val="0"/>
        </w:rPr>
      </w:pPr>
      <w:bookmarkStart w:id="14" w:name="_Toc15377197"/>
      <w:bookmarkStart w:id="15" w:name="_Toc15396600"/>
      <w:r>
        <w:rPr>
          <w:rFonts w:hint="eastAsia" w:ascii="Times New Roman" w:hAnsi="Times New Roman" w:eastAsia="黑体" w:cs="Times New Roman"/>
          <w:b w:val="0"/>
          <w:color w:val="000000"/>
        </w:rPr>
        <w:t>一、基</w:t>
      </w:r>
      <w:r>
        <w:rPr>
          <w:rStyle w:val="16"/>
          <w:rFonts w:hint="eastAsia" w:ascii="Times New Roman" w:hAnsi="Times New Roman" w:eastAsia="黑体" w:cs="Times New Roman"/>
          <w:b w:val="0"/>
          <w:bCs w:val="0"/>
        </w:rPr>
        <w:t>本职能及主要工作</w:t>
      </w:r>
      <w:bookmarkEnd w:id="14"/>
      <w:bookmarkEnd w:id="15"/>
    </w:p>
    <w:p w14:paraId="79E38F08">
      <w:pPr>
        <w:pStyle w:val="4"/>
        <w:adjustRightInd w:val="0"/>
        <w:snapToGrid w:val="0"/>
        <w:spacing w:beforeLines="0" w:line="600" w:lineRule="exact"/>
        <w:ind w:firstLine="640" w:firstLineChars="200"/>
        <w:outlineLvl w:val="2"/>
        <w:rPr>
          <w:rFonts w:hint="eastAsia" w:ascii="楷体_GB2312" w:eastAsia="楷体_GB2312"/>
          <w:kern w:val="2"/>
          <w:sz w:val="32"/>
          <w:szCs w:val="32"/>
          <w:rPrChange w:id="85" w:author="赵凤荣" w:date="2020-09-16T08:28:00Z">
            <w:rPr>
              <w:rFonts w:ascii="Times New Roman"/>
              <w:kern w:val="2"/>
              <w:sz w:val="32"/>
              <w:szCs w:val="32"/>
            </w:rPr>
          </w:rPrChange>
        </w:rPr>
        <w:pPrChange w:id="84" w:author="赵凤荣" w:date="2020-09-16T08:27:00Z">
          <w:pPr>
            <w:pStyle w:val="4"/>
            <w:adjustRightInd w:val="0"/>
            <w:snapToGrid w:val="0"/>
            <w:spacing w:beforeLines="0" w:line="600" w:lineRule="exact"/>
            <w:outlineLvl w:val="2"/>
          </w:pPr>
        </w:pPrChange>
      </w:pPr>
      <w:bookmarkStart w:id="16" w:name="_Toc15378445"/>
      <w:bookmarkStart w:id="17" w:name="_Toc15377198"/>
      <w:r>
        <w:rPr>
          <w:rFonts w:hint="eastAsia" w:ascii="楷体_GB2312" w:eastAsia="楷体_GB2312"/>
          <w:kern w:val="2"/>
          <w:sz w:val="32"/>
          <w:szCs w:val="32"/>
          <w:rPrChange w:id="86" w:author="赵凤荣" w:date="2020-09-16T08:28:00Z">
            <w:rPr>
              <w:rFonts w:hint="eastAsia" w:ascii="Times New Roman"/>
              <w:kern w:val="2"/>
              <w:sz w:val="32"/>
              <w:szCs w:val="32"/>
            </w:rPr>
          </w:rPrChange>
        </w:rPr>
        <w:t>（一）主要职能。</w:t>
      </w:r>
      <w:bookmarkEnd w:id="16"/>
      <w:bookmarkEnd w:id="17"/>
    </w:p>
    <w:p w14:paraId="620BD0C8">
      <w:pPr>
        <w:spacing w:line="360" w:lineRule="auto"/>
        <w:ind w:firstLine="640" w:firstLineChars="200"/>
        <w:rPr>
          <w:rFonts w:eastAsia="仿宋_GB2312"/>
          <w:sz w:val="32"/>
          <w:szCs w:val="32"/>
        </w:rPr>
      </w:pPr>
      <w:r>
        <w:rPr>
          <w:rFonts w:hint="eastAsia" w:eastAsia="仿宋_GB2312"/>
          <w:sz w:val="32"/>
          <w:szCs w:val="32"/>
        </w:rPr>
        <w:t>1.承担地震监测台站的布局、基础建设等事务性工作；</w:t>
      </w:r>
    </w:p>
    <w:p w14:paraId="53A58D6A">
      <w:pPr>
        <w:spacing w:line="360" w:lineRule="auto"/>
        <w:ind w:firstLine="640" w:firstLineChars="200"/>
        <w:rPr>
          <w:rFonts w:eastAsia="仿宋_GB2312"/>
          <w:sz w:val="32"/>
          <w:szCs w:val="32"/>
        </w:rPr>
      </w:pPr>
      <w:r>
        <w:rPr>
          <w:rFonts w:hint="eastAsia" w:eastAsia="仿宋_GB2312"/>
          <w:sz w:val="32"/>
          <w:szCs w:val="32"/>
        </w:rPr>
        <w:t xml:space="preserve">2.负责震情跟踪和重大地震异常的核实上报； </w:t>
      </w:r>
    </w:p>
    <w:p w14:paraId="3F364FDC">
      <w:pPr>
        <w:spacing w:line="360" w:lineRule="auto"/>
        <w:ind w:firstLine="640" w:firstLineChars="200"/>
        <w:rPr>
          <w:rFonts w:eastAsia="仿宋_GB2312"/>
          <w:sz w:val="32"/>
          <w:szCs w:val="32"/>
        </w:rPr>
      </w:pPr>
      <w:r>
        <w:rPr>
          <w:rFonts w:hint="eastAsia" w:eastAsia="仿宋_GB2312"/>
          <w:sz w:val="32"/>
          <w:szCs w:val="32"/>
        </w:rPr>
        <w:t xml:space="preserve">3.承担本行政区域内工程建设场地地震安全性评价服务工作。配合开展地震监测预报，提出地震趋势预测意见； </w:t>
      </w:r>
    </w:p>
    <w:p w14:paraId="68A3658E">
      <w:pPr>
        <w:spacing w:line="360" w:lineRule="auto"/>
        <w:ind w:firstLine="640" w:firstLineChars="200"/>
        <w:rPr>
          <w:rFonts w:eastAsia="仿宋_GB2312"/>
          <w:sz w:val="32"/>
          <w:szCs w:val="32"/>
        </w:rPr>
      </w:pPr>
      <w:r>
        <w:rPr>
          <w:rFonts w:hint="eastAsia" w:eastAsia="仿宋_GB2312"/>
          <w:sz w:val="32"/>
          <w:szCs w:val="32"/>
        </w:rPr>
        <w:t>4.配合推进地震预警工程建设；</w:t>
      </w:r>
    </w:p>
    <w:p w14:paraId="1FC2F0C5">
      <w:pPr>
        <w:spacing w:line="360" w:lineRule="auto"/>
        <w:ind w:firstLine="640" w:firstLineChars="200"/>
        <w:rPr>
          <w:rFonts w:eastAsia="仿宋_GB2312"/>
          <w:sz w:val="32"/>
          <w:szCs w:val="32"/>
        </w:rPr>
      </w:pPr>
      <w:r>
        <w:rPr>
          <w:rFonts w:hint="eastAsia" w:eastAsia="仿宋_GB2312"/>
          <w:sz w:val="32"/>
          <w:szCs w:val="32"/>
        </w:rPr>
        <w:t>5. 配合开展地震应急演练；</w:t>
      </w:r>
    </w:p>
    <w:p w14:paraId="4A511A0E">
      <w:pPr>
        <w:spacing w:line="360" w:lineRule="auto"/>
        <w:ind w:firstLine="640" w:firstLineChars="200"/>
        <w:rPr>
          <w:rFonts w:eastAsia="仿宋_GB2312"/>
          <w:sz w:val="32"/>
          <w:szCs w:val="32"/>
        </w:rPr>
      </w:pPr>
      <w:r>
        <w:rPr>
          <w:rFonts w:hint="eastAsia" w:eastAsia="仿宋_GB2312"/>
          <w:sz w:val="32"/>
          <w:szCs w:val="32"/>
        </w:rPr>
        <w:t>6.参与开展地震灾情速报、震后科学考察；</w:t>
      </w:r>
    </w:p>
    <w:p w14:paraId="1445BFC7">
      <w:pPr>
        <w:spacing w:line="360" w:lineRule="auto"/>
        <w:ind w:firstLine="640" w:firstLineChars="200"/>
        <w:rPr>
          <w:rFonts w:eastAsia="仿宋_GB2312"/>
          <w:sz w:val="32"/>
          <w:szCs w:val="32"/>
        </w:rPr>
      </w:pPr>
      <w:r>
        <w:rPr>
          <w:rFonts w:hint="eastAsia" w:eastAsia="仿宋_GB2312"/>
          <w:sz w:val="32"/>
          <w:szCs w:val="32"/>
        </w:rPr>
        <w:t>7.配合开展地震灾情、损失调查、评估；</w:t>
      </w:r>
    </w:p>
    <w:p w14:paraId="20AFD850">
      <w:pPr>
        <w:spacing w:line="360" w:lineRule="auto"/>
        <w:ind w:firstLine="640" w:firstLineChars="200"/>
        <w:rPr>
          <w:rFonts w:eastAsia="仿宋_GB2312"/>
          <w:sz w:val="32"/>
          <w:szCs w:val="32"/>
        </w:rPr>
      </w:pPr>
      <w:r>
        <w:rPr>
          <w:rFonts w:hint="eastAsia" w:eastAsia="仿宋_GB2312"/>
          <w:sz w:val="32"/>
          <w:szCs w:val="32"/>
        </w:rPr>
        <w:t>8.参与制定震后恢复重建规划，配合提出地震危险性判定意见。开展防震减灾科普知识宣传教育；</w:t>
      </w:r>
    </w:p>
    <w:p w14:paraId="083FACC5">
      <w:pPr>
        <w:spacing w:line="360" w:lineRule="auto"/>
        <w:ind w:firstLine="640" w:firstLineChars="200"/>
        <w:rPr>
          <w:rFonts w:eastAsia="仿宋_GB2312"/>
          <w:sz w:val="32"/>
          <w:szCs w:val="32"/>
        </w:rPr>
      </w:pPr>
      <w:r>
        <w:rPr>
          <w:rFonts w:hint="eastAsia" w:eastAsia="仿宋_GB2312"/>
          <w:sz w:val="32"/>
          <w:szCs w:val="32"/>
        </w:rPr>
        <w:t>9.开展地震科技攻关和科技成果的推广应用。</w:t>
      </w:r>
    </w:p>
    <w:p w14:paraId="0628B418">
      <w:pPr>
        <w:pStyle w:val="4"/>
        <w:adjustRightInd w:val="0"/>
        <w:snapToGrid w:val="0"/>
        <w:spacing w:beforeLines="0" w:line="600" w:lineRule="exact"/>
        <w:ind w:firstLine="320" w:firstLineChars="100"/>
        <w:outlineLvl w:val="2"/>
        <w:rPr>
          <w:rFonts w:ascii="Times New Roman" w:eastAsia="楷体_GB2312"/>
          <w:bCs/>
          <w:color w:val="000000"/>
          <w:sz w:val="32"/>
          <w:szCs w:val="32"/>
          <w:rPrChange w:id="87" w:author="赵凤荣" w:date="2020-09-16T08:28:00Z">
            <w:rPr>
              <w:rFonts w:ascii="Times New Roman" w:eastAsia="仿宋"/>
              <w:bCs/>
              <w:color w:val="000000"/>
              <w:sz w:val="32"/>
              <w:szCs w:val="32"/>
            </w:rPr>
          </w:rPrChange>
        </w:rPr>
      </w:pPr>
      <w:bookmarkStart w:id="18" w:name="_Toc15378446"/>
      <w:bookmarkStart w:id="19" w:name="_Toc15377199"/>
      <w:r>
        <w:rPr>
          <w:rFonts w:hint="default" w:ascii="Times New Roman" w:eastAsia="楷体_GB2312"/>
          <w:bCs/>
          <w:color w:val="000000"/>
          <w:sz w:val="32"/>
          <w:szCs w:val="32"/>
          <w:rPrChange w:id="88" w:author="赵凤荣" w:date="2020-09-16T08:28:00Z">
            <w:rPr>
              <w:rFonts w:hint="eastAsia" w:ascii="Times New Roman" w:eastAsia="仿宋"/>
              <w:bCs/>
              <w:color w:val="000000"/>
              <w:sz w:val="32"/>
              <w:szCs w:val="32"/>
            </w:rPr>
          </w:rPrChange>
        </w:rPr>
        <w:t>（二）</w:t>
      </w:r>
      <w:r>
        <w:rPr>
          <w:rFonts w:ascii="Times New Roman" w:eastAsia="楷体_GB2312"/>
          <w:bCs/>
          <w:color w:val="000000"/>
          <w:sz w:val="32"/>
          <w:szCs w:val="32"/>
          <w:rPrChange w:id="89" w:author="赵凤荣" w:date="2020-09-16T08:28:00Z">
            <w:rPr>
              <w:rFonts w:ascii="Times New Roman" w:eastAsia="仿宋"/>
              <w:bCs/>
              <w:color w:val="000000"/>
              <w:sz w:val="32"/>
              <w:szCs w:val="32"/>
            </w:rPr>
          </w:rPrChange>
        </w:rPr>
        <w:t>2019</w:t>
      </w:r>
      <w:r>
        <w:rPr>
          <w:rFonts w:hint="default" w:ascii="Times New Roman" w:eastAsia="楷体_GB2312"/>
          <w:bCs/>
          <w:color w:val="000000"/>
          <w:sz w:val="32"/>
          <w:szCs w:val="32"/>
          <w:rPrChange w:id="90" w:author="赵凤荣" w:date="2020-09-16T08:28:00Z">
            <w:rPr>
              <w:rFonts w:hint="eastAsia" w:ascii="Times New Roman" w:eastAsia="仿宋"/>
              <w:bCs/>
              <w:color w:val="000000"/>
              <w:sz w:val="32"/>
              <w:szCs w:val="32"/>
            </w:rPr>
          </w:rPrChange>
        </w:rPr>
        <w:t>年重点工作完成情况。</w:t>
      </w:r>
      <w:bookmarkEnd w:id="18"/>
      <w:bookmarkEnd w:id="19"/>
    </w:p>
    <w:p w14:paraId="029A3002">
      <w:pPr>
        <w:numPr>
          <w:ilvl w:val="0"/>
          <w:numId w:val="1"/>
        </w:numPr>
        <w:ind w:firstLine="640" w:firstLineChars="200"/>
        <w:rPr>
          <w:rFonts w:eastAsia="仿宋_GB2312"/>
          <w:color w:val="000000"/>
          <w:sz w:val="32"/>
        </w:rPr>
      </w:pPr>
      <w:bookmarkStart w:id="20" w:name="_Toc15396601"/>
      <w:bookmarkStart w:id="21" w:name="_Toc15377200"/>
      <w:r>
        <w:rPr>
          <w:rFonts w:hint="eastAsia" w:eastAsia="仿宋_GB2312"/>
          <w:color w:val="000000"/>
          <w:sz w:val="32"/>
        </w:rPr>
        <w:t>工作开展情况。</w:t>
      </w:r>
    </w:p>
    <w:p w14:paraId="750C0DEF">
      <w:pPr>
        <w:ind w:firstLine="640" w:firstLineChars="200"/>
        <w:rPr>
          <w:rFonts w:eastAsia="仿宋_GB2312"/>
          <w:sz w:val="32"/>
          <w:szCs w:val="32"/>
        </w:rPr>
      </w:pPr>
      <w:r>
        <w:rPr>
          <w:rFonts w:hint="eastAsia" w:eastAsia="仿宋_GB2312"/>
          <w:sz w:val="32"/>
          <w:szCs w:val="32"/>
        </w:rPr>
        <w:t>防震减灾是一项重大的民生工程，更是生命工程。一年来，在市委、市政府和省应急管理厅、省地震局的正确领导下，深入贯彻落实习近平新时代中国特色社会主义思想及党的十九届三中、四中全会精神，扎实开展“不忘初心、牢记使命”主题教育；以人民对地震安全的需要作为第一要务，</w:t>
      </w:r>
      <w:r>
        <w:rPr>
          <w:rFonts w:hint="eastAsia" w:ascii="仿宋_GB2312" w:eastAsia="仿宋_GB2312"/>
          <w:sz w:val="32"/>
          <w:szCs w:val="32"/>
        </w:rPr>
        <w:t>以防范化解重大地震灾害风险为抓手</w:t>
      </w:r>
      <w:r>
        <w:rPr>
          <w:rFonts w:hint="eastAsia" w:eastAsia="仿宋_GB2312"/>
          <w:sz w:val="32"/>
          <w:szCs w:val="32"/>
        </w:rPr>
        <w:t xml:space="preserve">，全面提升防灾减灾救灾能力。在地震监测预报、地震灾害预防、地震应急救援、防震减灾科普宣传教育等方面取得了重要进展，圆满完成既定目标和各项工作任务。 </w:t>
      </w:r>
    </w:p>
    <w:p w14:paraId="0B87B6A4">
      <w:pPr>
        <w:spacing w:line="600" w:lineRule="exact"/>
        <w:ind w:firstLine="640" w:firstLineChars="200"/>
        <w:outlineLvl w:val="0"/>
        <w:rPr>
          <w:rFonts w:eastAsia="仿宋_GB2312"/>
          <w:color w:val="000000"/>
          <w:sz w:val="32"/>
        </w:rPr>
      </w:pPr>
      <w:r>
        <w:rPr>
          <w:rFonts w:hint="eastAsia" w:eastAsia="仿宋_GB2312"/>
          <w:color w:val="000000"/>
          <w:sz w:val="32"/>
        </w:rPr>
        <w:t>2．主要事业成效。</w:t>
      </w:r>
    </w:p>
    <w:p w14:paraId="6DEB8557">
      <w:pPr>
        <w:spacing w:line="560" w:lineRule="exact"/>
        <w:ind w:firstLine="645"/>
        <w:rPr>
          <w:rFonts w:eastAsia="仿宋_GB2312"/>
          <w:sz w:val="32"/>
          <w:szCs w:val="32"/>
        </w:rPr>
      </w:pPr>
      <w:r>
        <w:rPr>
          <w:rFonts w:hint="eastAsia" w:eastAsia="仿宋_GB2312"/>
          <w:sz w:val="32"/>
          <w:szCs w:val="32"/>
        </w:rPr>
        <w:t>（1）在四川省2018 年度地震监测资料统评中，测震台网年度总成绩排名全省第一，其中，台网运行情况排名全省第一，前兆台网观测、地震编目及各单项观测手段均取得优秀等级以上的好成绩。目前，我市台网运行情况已连续9 年蝉联全省第一；其余监测手段均获优秀以上。</w:t>
      </w:r>
    </w:p>
    <w:p w14:paraId="3489AF2C">
      <w:pPr>
        <w:spacing w:line="560" w:lineRule="exact"/>
        <w:ind w:left="638" w:leftChars="304"/>
        <w:jc w:val="left"/>
        <w:rPr>
          <w:rFonts w:ascii="仿宋_GB2312" w:hAnsi="仿宋" w:eastAsia="仿宋_GB2312"/>
          <w:spacing w:val="10"/>
          <w:sz w:val="32"/>
          <w:szCs w:val="32"/>
        </w:rPr>
      </w:pPr>
      <w:r>
        <w:rPr>
          <w:rFonts w:hint="eastAsia" w:eastAsia="仿宋_GB2312"/>
          <w:b/>
          <w:sz w:val="32"/>
          <w:szCs w:val="32"/>
        </w:rPr>
        <w:t>（2）</w:t>
      </w:r>
      <w:r>
        <w:rPr>
          <w:rFonts w:hint="eastAsia" w:ascii="仿宋_GB2312" w:hAnsi="仿宋" w:eastAsia="仿宋_GB2312"/>
          <w:spacing w:val="10"/>
          <w:sz w:val="32"/>
          <w:szCs w:val="32"/>
        </w:rPr>
        <w:t>荣获2018年度全省防震减灾综合考核第三名。</w:t>
      </w:r>
    </w:p>
    <w:p w14:paraId="6D6C3C9B">
      <w:pPr>
        <w:spacing w:line="560" w:lineRule="exact"/>
        <w:ind w:firstLine="638" w:firstLineChars="187"/>
        <w:jc w:val="left"/>
        <w:rPr>
          <w:rFonts w:ascii="仿宋_GB2312" w:hAnsi="仿宋" w:eastAsia="仿宋_GB2312"/>
          <w:spacing w:val="10"/>
          <w:sz w:val="32"/>
          <w:szCs w:val="32"/>
        </w:rPr>
      </w:pPr>
      <w:r>
        <w:rPr>
          <w:rFonts w:hint="eastAsia" w:ascii="仿宋_GB2312" w:hAnsi="仿宋" w:eastAsia="仿宋_GB2312"/>
          <w:b/>
          <w:spacing w:val="10"/>
          <w:sz w:val="32"/>
          <w:szCs w:val="32"/>
        </w:rPr>
        <w:t>（3）</w:t>
      </w:r>
      <w:r>
        <w:rPr>
          <w:rFonts w:hint="eastAsia" w:ascii="仿宋_GB2312" w:hAnsi="仿宋" w:eastAsia="仿宋_GB2312"/>
          <w:spacing w:val="10"/>
          <w:sz w:val="32"/>
          <w:szCs w:val="32"/>
        </w:rPr>
        <w:t>荣获2018年度全省防震减灾法制建设、创新工作先进单位。</w:t>
      </w:r>
    </w:p>
    <w:p w14:paraId="27F6A962">
      <w:pPr>
        <w:spacing w:line="560" w:lineRule="exact"/>
        <w:ind w:firstLine="601" w:firstLineChars="187"/>
        <w:jc w:val="left"/>
        <w:rPr>
          <w:rStyle w:val="16"/>
          <w:rFonts w:ascii="方正仿宋_GBK" w:hAnsi="仿宋" w:eastAsia="方正仿宋_GBK" w:cs="Times New Roman"/>
          <w:b w:val="0"/>
          <w:bCs w:val="0"/>
          <w:sz w:val="33"/>
          <w:szCs w:val="33"/>
        </w:rPr>
      </w:pPr>
      <w:r>
        <w:rPr>
          <w:rStyle w:val="16"/>
          <w:rFonts w:hint="eastAsia" w:ascii="Times New Roman" w:hAnsi="Times New Roman" w:eastAsia="黑体" w:cs="Times New Roman"/>
        </w:rPr>
        <w:t>二、</w:t>
      </w:r>
      <w:r>
        <w:rPr>
          <w:rStyle w:val="16"/>
          <w:rFonts w:hint="eastAsia" w:ascii="Times New Roman" w:hAnsi="Times New Roman" w:eastAsia="黑体" w:cs="Times New Roman"/>
          <w:b w:val="0"/>
        </w:rPr>
        <w:t>机</w:t>
      </w:r>
      <w:r>
        <w:rPr>
          <w:rStyle w:val="16"/>
          <w:rFonts w:hint="eastAsia" w:ascii="Times New Roman" w:hAnsi="Times New Roman" w:eastAsia="黑体" w:cs="Times New Roman"/>
        </w:rPr>
        <w:t>构设置</w:t>
      </w:r>
      <w:bookmarkEnd w:id="20"/>
      <w:bookmarkEnd w:id="21"/>
    </w:p>
    <w:p w14:paraId="4CB6A6B1">
      <w:pPr>
        <w:spacing w:line="600" w:lineRule="exact"/>
        <w:ind w:firstLine="640" w:firstLineChars="200"/>
        <w:rPr>
          <w:rFonts w:eastAsia="仿宋_GB2312"/>
          <w:color w:val="000000"/>
          <w:sz w:val="32"/>
        </w:rPr>
      </w:pPr>
      <w:r>
        <w:rPr>
          <w:rFonts w:hint="eastAsia" w:eastAsia="仿宋_GB2312"/>
          <w:color w:val="000000"/>
          <w:sz w:val="32"/>
        </w:rPr>
        <w:t>根据攀编发</w:t>
      </w:r>
      <w:r>
        <w:rPr>
          <w:rFonts w:hint="eastAsia" w:eastAsia="仿宋_GB2312" w:cs="仿宋"/>
          <w:bCs/>
          <w:color w:val="000000"/>
          <w:sz w:val="32"/>
          <w:szCs w:val="32"/>
        </w:rPr>
        <w:t>〔2005〕</w:t>
      </w:r>
      <w:r>
        <w:rPr>
          <w:rFonts w:hint="eastAsia" w:eastAsia="仿宋_GB2312"/>
          <w:color w:val="000000"/>
          <w:sz w:val="32"/>
        </w:rPr>
        <w:t>37号文件精神，攀枝花市防震减灾局核定为参照公务员法管理的事业单位。根据攀编发</w:t>
      </w:r>
      <w:ins w:id="91" w:author="user" w:date="2026-07-28T17:16:08Z">
        <w:r>
          <w:rPr>
            <w:rFonts w:hint="eastAsia" w:eastAsia="仿宋_GB2312" w:cs="仿宋"/>
            <w:bCs/>
            <w:color w:val="000000"/>
            <w:sz w:val="32"/>
            <w:szCs w:val="32"/>
          </w:rPr>
          <w:t>〔2</w:t>
        </w:r>
      </w:ins>
      <w:ins w:id="92" w:author="user" w:date="2026-07-28T17:16:11Z">
        <w:r>
          <w:rPr>
            <w:rFonts w:hint="default" w:eastAsia="仿宋_GB2312" w:cs="仿宋"/>
            <w:bCs/>
            <w:color w:val="000000"/>
            <w:sz w:val="32"/>
            <w:szCs w:val="32"/>
            <w:lang w:val="en-US"/>
          </w:rPr>
          <w:t>019</w:t>
        </w:r>
      </w:ins>
      <w:ins w:id="93" w:author="user" w:date="2026-07-28T17:16:08Z">
        <w:r>
          <w:rPr>
            <w:rFonts w:hint="eastAsia" w:eastAsia="仿宋_GB2312" w:cs="仿宋"/>
            <w:bCs/>
            <w:color w:val="000000"/>
            <w:sz w:val="32"/>
            <w:szCs w:val="32"/>
          </w:rPr>
          <w:t>〕</w:t>
        </w:r>
      </w:ins>
      <w:del w:id="94" w:author="user" w:date="2026-07-28T17:16:08Z">
        <w:r>
          <w:rPr>
            <w:rFonts w:hint="eastAsia" w:eastAsia="仿宋_GB2312"/>
            <w:color w:val="000000"/>
            <w:sz w:val="32"/>
          </w:rPr>
          <w:delText>[</w:delText>
        </w:r>
      </w:del>
      <w:ins w:id="95" w:author="赵凤荣" w:date="2020-09-16T08:28:00Z">
        <w:del w:id="96" w:author="user" w:date="2026-07-28T17:16:08Z">
          <w:r>
            <w:rPr>
              <w:rFonts w:hint="eastAsia" w:eastAsia="仿宋_GB2312"/>
              <w:color w:val="000000"/>
              <w:sz w:val="32"/>
            </w:rPr>
            <w:delText>〔</w:delText>
          </w:r>
        </w:del>
      </w:ins>
      <w:del w:id="97" w:author="user" w:date="2026-07-28T17:16:08Z">
        <w:r>
          <w:rPr>
            <w:rFonts w:hint="eastAsia" w:eastAsia="仿宋_GB2312"/>
            <w:color w:val="000000"/>
            <w:sz w:val="32"/>
          </w:rPr>
          <w:delText>2019]</w:delText>
        </w:r>
      </w:del>
      <w:ins w:id="98" w:author="赵凤荣" w:date="2020-09-16T08:28:00Z">
        <w:del w:id="99" w:author="user" w:date="2026-07-28T17:16:08Z">
          <w:r>
            <w:rPr>
              <w:rFonts w:hint="eastAsia" w:eastAsia="仿宋_GB2312"/>
              <w:color w:val="000000"/>
              <w:sz w:val="32"/>
            </w:rPr>
            <w:delText>〕</w:delText>
          </w:r>
        </w:del>
      </w:ins>
      <w:r>
        <w:rPr>
          <w:rFonts w:hint="eastAsia" w:eastAsia="仿宋_GB2312"/>
          <w:color w:val="000000"/>
          <w:sz w:val="32"/>
        </w:rPr>
        <w:t>25号文件精神，将攀枝花市防震减灾局及所属事业单位的隶属关系调整为由市应急管理局管理。</w:t>
      </w:r>
    </w:p>
    <w:p w14:paraId="187B804A">
      <w:pPr>
        <w:snapToGrid w:val="0"/>
        <w:spacing w:line="600" w:lineRule="exact"/>
        <w:ind w:firstLine="640" w:firstLineChars="200"/>
        <w:rPr>
          <w:rFonts w:eastAsia="仿宋_GB2312"/>
          <w:color w:val="C00000"/>
          <w:sz w:val="32"/>
        </w:rPr>
      </w:pPr>
      <w:r>
        <w:rPr>
          <w:rFonts w:hint="eastAsia" w:eastAsia="仿宋_GB2312"/>
          <w:color w:val="000000"/>
          <w:sz w:val="32"/>
        </w:rPr>
        <w:t>年末单位编制数为28，独立核算机构数为1个，独立编制机构数为2个。</w:t>
      </w:r>
    </w:p>
    <w:p w14:paraId="0E9D7E57">
      <w:pPr>
        <w:pStyle w:val="4"/>
        <w:adjustRightInd w:val="0"/>
        <w:snapToGrid w:val="0"/>
        <w:spacing w:before="93" w:line="600" w:lineRule="exact"/>
        <w:ind w:firstLine="1120" w:firstLineChars="350"/>
        <w:rPr>
          <w:rFonts w:ascii="Times New Roman" w:eastAsia="仿宋"/>
          <w:color w:val="000000"/>
          <w:sz w:val="32"/>
          <w:szCs w:val="32"/>
        </w:rPr>
      </w:pPr>
    </w:p>
    <w:p w14:paraId="2EEAA192">
      <w:pPr>
        <w:widowControl/>
        <w:jc w:val="left"/>
        <w:rPr>
          <w:rFonts w:eastAsia="仿宋"/>
          <w:color w:val="000000"/>
          <w:kern w:val="0"/>
          <w:sz w:val="32"/>
          <w:szCs w:val="32"/>
        </w:rPr>
      </w:pPr>
      <w:r>
        <w:rPr>
          <w:rFonts w:eastAsia="仿宋"/>
          <w:color w:val="000000"/>
          <w:sz w:val="32"/>
          <w:szCs w:val="32"/>
        </w:rPr>
        <w:br w:type="page"/>
      </w:r>
    </w:p>
    <w:p w14:paraId="782960BB">
      <w:pPr>
        <w:pStyle w:val="2"/>
        <w:ind w:right="440"/>
        <w:jc w:val="right"/>
        <w:rPr>
          <w:rStyle w:val="15"/>
          <w:rFonts w:eastAsia="黑体"/>
          <w:b w:val="0"/>
          <w:bCs w:val="0"/>
        </w:rPr>
      </w:pPr>
      <w:bookmarkStart w:id="22" w:name="_Toc15377204"/>
      <w:bookmarkStart w:id="23" w:name="_Toc15396602"/>
      <w:r>
        <w:rPr>
          <w:rFonts w:hint="eastAsia" w:eastAsia="黑体"/>
          <w:b w:val="0"/>
          <w:color w:val="000000"/>
        </w:rPr>
        <w:t xml:space="preserve">第二部分 </w:t>
      </w:r>
      <w:r>
        <w:rPr>
          <w:rFonts w:eastAsia="黑体"/>
          <w:b w:val="0"/>
          <w:color w:val="000000"/>
        </w:rPr>
        <w:t xml:space="preserve"> </w:t>
      </w:r>
      <w:r>
        <w:rPr>
          <w:rStyle w:val="15"/>
          <w:rFonts w:eastAsia="黑体"/>
          <w:b w:val="0"/>
          <w:bCs w:val="0"/>
        </w:rPr>
        <w:t>2019</w:t>
      </w:r>
      <w:r>
        <w:rPr>
          <w:rStyle w:val="15"/>
          <w:rFonts w:hint="eastAsia" w:eastAsia="黑体"/>
          <w:b w:val="0"/>
          <w:bCs w:val="0"/>
        </w:rPr>
        <w:t>年度部门决算情况说明</w:t>
      </w:r>
      <w:bookmarkEnd w:id="22"/>
      <w:bookmarkEnd w:id="23"/>
    </w:p>
    <w:p w14:paraId="123D52F7"/>
    <w:p w14:paraId="67E547DC">
      <w:pPr>
        <w:pStyle w:val="17"/>
        <w:numPr>
          <w:ilvl w:val="0"/>
          <w:numId w:val="2"/>
        </w:numPr>
        <w:spacing w:line="600" w:lineRule="exact"/>
        <w:ind w:firstLineChars="0"/>
        <w:outlineLvl w:val="1"/>
        <w:rPr>
          <w:rStyle w:val="16"/>
          <w:rFonts w:ascii="Times New Roman" w:hAnsi="Times New Roman" w:eastAsia="黑体" w:cs="Times New Roman"/>
          <w:b w:val="0"/>
        </w:rPr>
      </w:pPr>
      <w:bookmarkStart w:id="24" w:name="_Toc15396603"/>
      <w:bookmarkStart w:id="25" w:name="_Toc15377205"/>
      <w:r>
        <w:rPr>
          <w:rFonts w:hint="eastAsia" w:eastAsia="黑体"/>
          <w:color w:val="000000"/>
          <w:sz w:val="32"/>
          <w:szCs w:val="32"/>
        </w:rPr>
        <w:t>收</w:t>
      </w:r>
      <w:r>
        <w:rPr>
          <w:rStyle w:val="16"/>
          <w:rFonts w:hint="eastAsia" w:ascii="Times New Roman" w:hAnsi="Times New Roman" w:eastAsia="黑体" w:cs="Times New Roman"/>
          <w:b w:val="0"/>
        </w:rPr>
        <w:t>入支出决算总体情况说明</w:t>
      </w:r>
      <w:bookmarkEnd w:id="24"/>
      <w:bookmarkEnd w:id="25"/>
    </w:p>
    <w:p w14:paraId="598A2C55">
      <w:pPr>
        <w:ind w:firstLine="709"/>
        <w:rPr>
          <w:rFonts w:eastAsia="仿宋_GB2312" w:cs="仿宋"/>
          <w:color w:val="000000"/>
          <w:spacing w:val="6"/>
          <w:sz w:val="32"/>
          <w:szCs w:val="32"/>
        </w:rPr>
      </w:pPr>
      <w:r>
        <w:rPr>
          <w:rFonts w:eastAsia="仿宋"/>
          <w:color w:val="000000"/>
          <w:sz w:val="32"/>
          <w:szCs w:val="32"/>
        </w:rPr>
        <w:t>2019</w:t>
      </w:r>
      <w:r>
        <w:rPr>
          <w:rFonts w:hint="eastAsia" w:eastAsia="仿宋"/>
          <w:color w:val="000000"/>
          <w:sz w:val="32"/>
          <w:szCs w:val="32"/>
        </w:rPr>
        <w:t>年度收、支总计731.10万元。与</w:t>
      </w:r>
      <w:r>
        <w:rPr>
          <w:rFonts w:eastAsia="仿宋"/>
          <w:color w:val="000000"/>
          <w:sz w:val="32"/>
          <w:szCs w:val="32"/>
        </w:rPr>
        <w:t>2018</w:t>
      </w:r>
      <w:r>
        <w:rPr>
          <w:rFonts w:hint="eastAsia" w:eastAsia="仿宋"/>
          <w:color w:val="000000"/>
          <w:sz w:val="32"/>
          <w:szCs w:val="32"/>
        </w:rPr>
        <w:t>年相比，收、支总计各增加144.99万元，增长24.74</w:t>
      </w:r>
      <w:r>
        <w:rPr>
          <w:rFonts w:eastAsia="仿宋"/>
          <w:color w:val="000000"/>
          <w:sz w:val="32"/>
          <w:szCs w:val="32"/>
        </w:rPr>
        <w:t>%</w:t>
      </w:r>
      <w:r>
        <w:rPr>
          <w:rFonts w:hint="eastAsia" w:eastAsia="仿宋"/>
          <w:color w:val="000000"/>
          <w:sz w:val="32"/>
          <w:szCs w:val="32"/>
        </w:rPr>
        <w:t>。主要变动</w:t>
      </w:r>
      <w:r>
        <w:rPr>
          <w:rFonts w:hint="eastAsia" w:eastAsia="仿宋_GB2312"/>
          <w:color w:val="000000"/>
          <w:kern w:val="0"/>
          <w:sz w:val="32"/>
          <w:szCs w:val="32"/>
        </w:rPr>
        <w:t>原因是本年度</w:t>
      </w:r>
      <w:r>
        <w:rPr>
          <w:rFonts w:hint="eastAsia" w:eastAsia="仿宋_GB2312" w:cs="仿宋"/>
          <w:color w:val="000000"/>
          <w:spacing w:val="6"/>
          <w:sz w:val="32"/>
          <w:szCs w:val="32"/>
        </w:rPr>
        <w:t>市地震监测中心平地台迁建收到协议补偿款1,450,000.00元，支付迁建选址前期工作经费及专用地震仪器设备购置费232,930.00元。</w:t>
      </w:r>
    </w:p>
    <w:p w14:paraId="61C11BFC">
      <w:pPr>
        <w:spacing w:line="600" w:lineRule="exact"/>
        <w:ind w:firstLine="640" w:firstLineChars="200"/>
        <w:rPr>
          <w:rFonts w:eastAsia="仿宋"/>
          <w:color w:val="000000" w:themeColor="text1"/>
          <w:sz w:val="32"/>
          <w:szCs w:val="32"/>
        </w:rPr>
      </w:pPr>
      <w:r>
        <w:rPr>
          <w:rFonts w:hint="eastAsia" w:eastAsia="仿宋"/>
          <w:color w:val="000000" w:themeColor="text1"/>
          <w:sz w:val="32"/>
          <w:szCs w:val="32"/>
        </w:rPr>
        <w:t>（图</w:t>
      </w:r>
      <w:r>
        <w:rPr>
          <w:rFonts w:eastAsia="仿宋"/>
          <w:color w:val="000000" w:themeColor="text1"/>
          <w:sz w:val="32"/>
          <w:szCs w:val="32"/>
        </w:rPr>
        <w:t>1</w:t>
      </w:r>
      <w:r>
        <w:rPr>
          <w:rFonts w:hint="eastAsia" w:eastAsia="仿宋"/>
          <w:color w:val="000000" w:themeColor="text1"/>
          <w:sz w:val="32"/>
          <w:szCs w:val="32"/>
        </w:rPr>
        <w:t>：收、支决算总计变动情况图）（柱状图）</w:t>
      </w:r>
    </w:p>
    <w:p w14:paraId="7465B4FD">
      <w:pPr>
        <w:spacing w:line="600" w:lineRule="exact"/>
        <w:ind w:firstLine="420" w:firstLineChars="200"/>
        <w:rPr>
          <w:rFonts w:eastAsia="仿宋_GB2312"/>
          <w:color w:val="000000"/>
          <w:sz w:val="32"/>
          <w:szCs w:val="32"/>
        </w:rPr>
      </w:pPr>
      <w:r>
        <w:drawing>
          <wp:anchor distT="0" distB="0" distL="114300" distR="114300" simplePos="0" relativeHeight="251659264" behindDoc="0" locked="0" layoutInCell="1" allowOverlap="1">
            <wp:simplePos x="0" y="0"/>
            <wp:positionH relativeFrom="column">
              <wp:posOffset>564515</wp:posOffset>
            </wp:positionH>
            <wp:positionV relativeFrom="paragraph">
              <wp:posOffset>232410</wp:posOffset>
            </wp:positionV>
            <wp:extent cx="4572000" cy="2743200"/>
            <wp:effectExtent l="4445" t="4445" r="10795" b="10795"/>
            <wp:wrapNone/>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35556542">
      <w:pPr>
        <w:spacing w:line="600" w:lineRule="exact"/>
        <w:ind w:firstLine="640" w:firstLineChars="200"/>
        <w:jc w:val="left"/>
        <w:rPr>
          <w:rFonts w:eastAsia="仿宋_GB2312"/>
          <w:color w:val="000000"/>
          <w:sz w:val="32"/>
          <w:szCs w:val="32"/>
        </w:rPr>
      </w:pPr>
    </w:p>
    <w:p w14:paraId="4B89D8B6">
      <w:pPr>
        <w:spacing w:line="600" w:lineRule="exact"/>
        <w:ind w:firstLine="640" w:firstLineChars="200"/>
        <w:jc w:val="left"/>
        <w:rPr>
          <w:rFonts w:eastAsia="仿宋_GB2312"/>
          <w:color w:val="000000"/>
          <w:sz w:val="32"/>
          <w:szCs w:val="32"/>
        </w:rPr>
      </w:pPr>
    </w:p>
    <w:p w14:paraId="2B7D974E">
      <w:pPr>
        <w:spacing w:line="600" w:lineRule="exact"/>
        <w:ind w:firstLine="640" w:firstLineChars="200"/>
        <w:jc w:val="left"/>
        <w:rPr>
          <w:rFonts w:eastAsia="仿宋_GB2312"/>
          <w:color w:val="000000"/>
          <w:sz w:val="32"/>
          <w:szCs w:val="32"/>
        </w:rPr>
      </w:pPr>
    </w:p>
    <w:p w14:paraId="45B964ED">
      <w:pPr>
        <w:spacing w:line="600" w:lineRule="exact"/>
        <w:ind w:firstLine="640" w:firstLineChars="200"/>
        <w:jc w:val="left"/>
        <w:rPr>
          <w:rFonts w:eastAsia="仿宋_GB2312"/>
          <w:color w:val="000000"/>
          <w:sz w:val="32"/>
          <w:szCs w:val="32"/>
        </w:rPr>
      </w:pPr>
    </w:p>
    <w:p w14:paraId="1A3FFD59">
      <w:pPr>
        <w:spacing w:line="600" w:lineRule="exact"/>
        <w:ind w:firstLine="640" w:firstLineChars="200"/>
        <w:jc w:val="left"/>
        <w:rPr>
          <w:rFonts w:eastAsia="仿宋_GB2312"/>
          <w:color w:val="000000"/>
          <w:sz w:val="32"/>
          <w:szCs w:val="32"/>
        </w:rPr>
      </w:pPr>
    </w:p>
    <w:p w14:paraId="756972C5">
      <w:pPr>
        <w:spacing w:line="600" w:lineRule="exact"/>
        <w:ind w:firstLine="640" w:firstLineChars="200"/>
        <w:jc w:val="left"/>
        <w:rPr>
          <w:rFonts w:eastAsia="仿宋_GB2312"/>
          <w:color w:val="000000"/>
          <w:sz w:val="32"/>
          <w:szCs w:val="32"/>
        </w:rPr>
      </w:pPr>
    </w:p>
    <w:p w14:paraId="65D52E97">
      <w:pPr>
        <w:spacing w:line="600" w:lineRule="exact"/>
        <w:ind w:firstLine="640" w:firstLineChars="200"/>
        <w:jc w:val="left"/>
        <w:rPr>
          <w:rFonts w:eastAsia="仿宋_GB2312"/>
          <w:color w:val="000000"/>
          <w:sz w:val="32"/>
          <w:szCs w:val="32"/>
        </w:rPr>
      </w:pPr>
    </w:p>
    <w:p w14:paraId="4579834A">
      <w:pPr>
        <w:pStyle w:val="17"/>
        <w:numPr>
          <w:ilvl w:val="0"/>
          <w:numId w:val="2"/>
        </w:numPr>
        <w:spacing w:line="600" w:lineRule="exact"/>
        <w:ind w:firstLineChars="0"/>
        <w:outlineLvl w:val="1"/>
        <w:rPr>
          <w:rStyle w:val="16"/>
          <w:rFonts w:ascii="Times New Roman" w:hAnsi="Times New Roman" w:eastAsia="黑体" w:cs="Times New Roman"/>
          <w:b w:val="0"/>
        </w:rPr>
      </w:pPr>
      <w:bookmarkStart w:id="26" w:name="_Toc15377206"/>
      <w:bookmarkStart w:id="27" w:name="_Toc15396604"/>
      <w:r>
        <w:rPr>
          <w:rFonts w:hint="eastAsia" w:eastAsia="黑体"/>
          <w:color w:val="000000"/>
          <w:sz w:val="32"/>
          <w:szCs w:val="32"/>
        </w:rPr>
        <w:t>收</w:t>
      </w:r>
      <w:r>
        <w:rPr>
          <w:rStyle w:val="16"/>
          <w:rFonts w:hint="eastAsia" w:ascii="Times New Roman" w:hAnsi="Times New Roman" w:eastAsia="黑体" w:cs="Times New Roman"/>
          <w:b w:val="0"/>
        </w:rPr>
        <w:t>入决算情况说明</w:t>
      </w:r>
      <w:bookmarkEnd w:id="26"/>
      <w:bookmarkEnd w:id="27"/>
    </w:p>
    <w:p w14:paraId="7A1148AB">
      <w:pPr>
        <w:spacing w:line="600" w:lineRule="exact"/>
        <w:ind w:firstLine="640" w:firstLineChars="200"/>
        <w:outlineLvl w:val="1"/>
        <w:rPr>
          <w:rFonts w:eastAsia="仿宋"/>
          <w:color w:val="000000"/>
          <w:sz w:val="32"/>
          <w:szCs w:val="32"/>
        </w:rPr>
      </w:pPr>
      <w:r>
        <w:rPr>
          <w:rFonts w:eastAsia="仿宋"/>
          <w:color w:val="000000"/>
          <w:sz w:val="32"/>
          <w:szCs w:val="32"/>
        </w:rPr>
        <w:t>2019</w:t>
      </w:r>
      <w:r>
        <w:rPr>
          <w:rFonts w:hint="eastAsia" w:eastAsia="仿宋"/>
          <w:color w:val="000000"/>
          <w:sz w:val="32"/>
          <w:szCs w:val="32"/>
        </w:rPr>
        <w:t>年本年收入合计731.10万元，其中：一般公共预算财政拨款收入584.74万元，占79.98</w:t>
      </w:r>
      <w:r>
        <w:rPr>
          <w:rFonts w:eastAsia="仿宋"/>
          <w:color w:val="000000"/>
          <w:sz w:val="32"/>
          <w:szCs w:val="32"/>
        </w:rPr>
        <w:t>%</w:t>
      </w:r>
      <w:r>
        <w:rPr>
          <w:rFonts w:hint="eastAsia" w:eastAsia="仿宋"/>
          <w:color w:val="000000"/>
          <w:sz w:val="32"/>
          <w:szCs w:val="32"/>
        </w:rPr>
        <w:t>；政府性基金预算财政拨款收入0万元，占0</w:t>
      </w:r>
      <w:r>
        <w:rPr>
          <w:rFonts w:eastAsia="仿宋"/>
          <w:color w:val="000000"/>
          <w:sz w:val="32"/>
          <w:szCs w:val="32"/>
        </w:rPr>
        <w:t>%</w:t>
      </w:r>
      <w:r>
        <w:rPr>
          <w:rFonts w:hint="eastAsia" w:eastAsia="仿宋"/>
          <w:color w:val="000000"/>
          <w:sz w:val="32"/>
          <w:szCs w:val="32"/>
        </w:rPr>
        <w:t>；</w:t>
      </w:r>
      <w:r>
        <w:rPr>
          <w:rFonts w:hint="eastAsia" w:eastAsia="仿宋"/>
          <w:color w:val="000000" w:themeColor="text1"/>
          <w:sz w:val="32"/>
          <w:szCs w:val="32"/>
        </w:rPr>
        <w:t>上级补助收入0</w:t>
      </w:r>
      <w:r>
        <w:rPr>
          <w:rFonts w:hint="eastAsia" w:eastAsia="仿宋"/>
          <w:color w:val="000000"/>
          <w:sz w:val="32"/>
          <w:szCs w:val="32"/>
        </w:rPr>
        <w:t>万元，占0</w:t>
      </w:r>
      <w:r>
        <w:rPr>
          <w:rFonts w:eastAsia="仿宋"/>
          <w:color w:val="000000"/>
          <w:sz w:val="32"/>
          <w:szCs w:val="32"/>
        </w:rPr>
        <w:t>%</w:t>
      </w:r>
      <w:r>
        <w:rPr>
          <w:rFonts w:hint="eastAsia" w:eastAsia="仿宋"/>
          <w:color w:val="000000"/>
          <w:sz w:val="32"/>
          <w:szCs w:val="32"/>
        </w:rPr>
        <w:t>；事业收入0万元，占0</w:t>
      </w:r>
      <w:r>
        <w:rPr>
          <w:rFonts w:eastAsia="仿宋"/>
          <w:color w:val="000000"/>
          <w:sz w:val="32"/>
          <w:szCs w:val="32"/>
        </w:rPr>
        <w:t>%</w:t>
      </w:r>
      <w:r>
        <w:rPr>
          <w:rFonts w:hint="eastAsia" w:eastAsia="仿宋"/>
          <w:color w:val="000000"/>
          <w:sz w:val="32"/>
          <w:szCs w:val="32"/>
        </w:rPr>
        <w:t>；经营收入0万元，占0</w:t>
      </w:r>
      <w:r>
        <w:rPr>
          <w:rFonts w:eastAsia="仿宋"/>
          <w:color w:val="000000"/>
          <w:sz w:val="32"/>
          <w:szCs w:val="32"/>
        </w:rPr>
        <w:t>%</w:t>
      </w:r>
      <w:r>
        <w:rPr>
          <w:rFonts w:hint="eastAsia" w:eastAsia="仿宋"/>
          <w:color w:val="000000"/>
          <w:sz w:val="32"/>
          <w:szCs w:val="32"/>
        </w:rPr>
        <w:t>；附属单位上缴收入0万元，占0</w:t>
      </w:r>
      <w:r>
        <w:rPr>
          <w:rFonts w:eastAsia="仿宋"/>
          <w:color w:val="000000"/>
          <w:sz w:val="32"/>
          <w:szCs w:val="32"/>
        </w:rPr>
        <w:t>%</w:t>
      </w:r>
      <w:r>
        <w:rPr>
          <w:rFonts w:hint="eastAsia" w:eastAsia="仿宋"/>
          <w:color w:val="000000"/>
          <w:sz w:val="32"/>
          <w:szCs w:val="32"/>
        </w:rPr>
        <w:t>；其他收入146.36万元，占20.02</w:t>
      </w:r>
      <w:r>
        <w:rPr>
          <w:rFonts w:eastAsia="仿宋"/>
          <w:color w:val="000000"/>
          <w:sz w:val="32"/>
          <w:szCs w:val="32"/>
        </w:rPr>
        <w:t>%</w:t>
      </w:r>
      <w:r>
        <w:rPr>
          <w:rFonts w:hint="eastAsia" w:eastAsia="仿宋"/>
          <w:color w:val="000000"/>
          <w:sz w:val="32"/>
          <w:szCs w:val="32"/>
        </w:rPr>
        <w:t>。</w:t>
      </w:r>
    </w:p>
    <w:p w14:paraId="6630D959">
      <w:pPr>
        <w:spacing w:line="600" w:lineRule="exact"/>
        <w:ind w:firstLine="640" w:firstLineChars="200"/>
        <w:rPr>
          <w:rFonts w:eastAsia="仿宋"/>
          <w:color w:val="000000" w:themeColor="text1"/>
          <w:sz w:val="32"/>
          <w:szCs w:val="32"/>
        </w:rPr>
      </w:pPr>
      <w:r>
        <w:rPr>
          <w:rFonts w:hint="eastAsia" w:eastAsia="仿宋"/>
          <w:color w:val="000000" w:themeColor="text1"/>
          <w:sz w:val="32"/>
          <w:szCs w:val="32"/>
        </w:rPr>
        <w:t>（图</w:t>
      </w:r>
      <w:r>
        <w:rPr>
          <w:rFonts w:eastAsia="仿宋"/>
          <w:color w:val="000000" w:themeColor="text1"/>
          <w:sz w:val="32"/>
          <w:szCs w:val="32"/>
        </w:rPr>
        <w:t>2</w:t>
      </w:r>
      <w:r>
        <w:rPr>
          <w:rFonts w:hint="eastAsia" w:eastAsia="仿宋"/>
          <w:color w:val="000000" w:themeColor="text1"/>
          <w:sz w:val="32"/>
          <w:szCs w:val="32"/>
        </w:rPr>
        <w:t>：收入决算结构图）（饼状图）</w:t>
      </w:r>
    </w:p>
    <w:p w14:paraId="412897E6">
      <w:pPr>
        <w:spacing w:line="600" w:lineRule="exact"/>
        <w:ind w:firstLine="420" w:firstLineChars="200"/>
        <w:rPr>
          <w:rFonts w:eastAsia="仿宋"/>
          <w:color w:val="000000" w:themeColor="text1"/>
          <w:sz w:val="32"/>
          <w:szCs w:val="32"/>
        </w:rPr>
      </w:pPr>
      <w:r>
        <w:drawing>
          <wp:anchor distT="0" distB="0" distL="114300" distR="114300" simplePos="0" relativeHeight="251660288" behindDoc="0" locked="0" layoutInCell="1" allowOverlap="1">
            <wp:simplePos x="0" y="0"/>
            <wp:positionH relativeFrom="column">
              <wp:posOffset>630555</wp:posOffset>
            </wp:positionH>
            <wp:positionV relativeFrom="paragraph">
              <wp:posOffset>95250</wp:posOffset>
            </wp:positionV>
            <wp:extent cx="4572000" cy="2491740"/>
            <wp:effectExtent l="0" t="0" r="0" b="0"/>
            <wp:wrapNone/>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301CD1B0">
      <w:pPr>
        <w:spacing w:line="600" w:lineRule="exact"/>
        <w:ind w:firstLine="640" w:firstLineChars="200"/>
        <w:rPr>
          <w:rFonts w:eastAsia="仿宋"/>
          <w:color w:val="000000" w:themeColor="text1"/>
          <w:sz w:val="32"/>
          <w:szCs w:val="32"/>
        </w:rPr>
      </w:pPr>
    </w:p>
    <w:p w14:paraId="7EF6BAF5">
      <w:pPr>
        <w:spacing w:line="600" w:lineRule="exact"/>
        <w:ind w:firstLine="640" w:firstLineChars="200"/>
        <w:rPr>
          <w:rFonts w:eastAsia="仿宋_GB2312"/>
          <w:color w:val="FF0000"/>
          <w:sz w:val="32"/>
          <w:szCs w:val="32"/>
        </w:rPr>
      </w:pPr>
    </w:p>
    <w:p w14:paraId="227BB119">
      <w:pPr>
        <w:spacing w:line="600" w:lineRule="exact"/>
        <w:ind w:firstLine="640" w:firstLineChars="200"/>
        <w:rPr>
          <w:rFonts w:eastAsia="仿宋_GB2312"/>
          <w:color w:val="FF0000"/>
          <w:sz w:val="32"/>
          <w:szCs w:val="32"/>
        </w:rPr>
      </w:pPr>
    </w:p>
    <w:p w14:paraId="5D4D40CF">
      <w:pPr>
        <w:spacing w:line="600" w:lineRule="exact"/>
        <w:ind w:firstLine="640" w:firstLineChars="200"/>
        <w:rPr>
          <w:rFonts w:eastAsia="仿宋_GB2312"/>
          <w:color w:val="FF0000"/>
          <w:sz w:val="32"/>
          <w:szCs w:val="32"/>
        </w:rPr>
      </w:pPr>
    </w:p>
    <w:p w14:paraId="729F1FED">
      <w:pPr>
        <w:spacing w:line="600" w:lineRule="exact"/>
        <w:ind w:firstLine="640" w:firstLineChars="200"/>
        <w:rPr>
          <w:rFonts w:eastAsia="仿宋_GB2312"/>
          <w:color w:val="FF0000"/>
          <w:sz w:val="32"/>
          <w:szCs w:val="32"/>
        </w:rPr>
      </w:pPr>
    </w:p>
    <w:p w14:paraId="63887A8F">
      <w:pPr>
        <w:spacing w:line="600" w:lineRule="exact"/>
        <w:rPr>
          <w:rFonts w:eastAsia="仿宋_GB2312"/>
          <w:color w:val="FF0000"/>
          <w:sz w:val="32"/>
          <w:szCs w:val="32"/>
        </w:rPr>
      </w:pPr>
    </w:p>
    <w:p w14:paraId="7898F36A">
      <w:pPr>
        <w:pStyle w:val="17"/>
        <w:numPr>
          <w:ilvl w:val="0"/>
          <w:numId w:val="2"/>
        </w:numPr>
        <w:spacing w:line="600" w:lineRule="exact"/>
        <w:ind w:firstLineChars="0"/>
        <w:outlineLvl w:val="1"/>
        <w:rPr>
          <w:rStyle w:val="16"/>
          <w:rFonts w:ascii="Times New Roman" w:hAnsi="Times New Roman" w:eastAsia="黑体" w:cs="Times New Roman"/>
          <w:b w:val="0"/>
        </w:rPr>
      </w:pPr>
      <w:bookmarkStart w:id="28" w:name="_Toc15377207"/>
      <w:bookmarkStart w:id="29" w:name="_Toc15396605"/>
      <w:r>
        <w:rPr>
          <w:rFonts w:hint="eastAsia" w:eastAsia="黑体"/>
          <w:color w:val="000000"/>
          <w:sz w:val="32"/>
          <w:szCs w:val="32"/>
        </w:rPr>
        <w:t>支</w:t>
      </w:r>
      <w:r>
        <w:rPr>
          <w:rStyle w:val="16"/>
          <w:rFonts w:hint="eastAsia" w:ascii="Times New Roman" w:hAnsi="Times New Roman" w:eastAsia="黑体" w:cs="Times New Roman"/>
          <w:b w:val="0"/>
        </w:rPr>
        <w:t>出决算情况说明</w:t>
      </w:r>
      <w:bookmarkEnd w:id="28"/>
      <w:bookmarkEnd w:id="29"/>
    </w:p>
    <w:p w14:paraId="547A1090">
      <w:pPr>
        <w:spacing w:line="600" w:lineRule="exact"/>
        <w:ind w:firstLine="640" w:firstLineChars="200"/>
        <w:outlineLvl w:val="1"/>
        <w:rPr>
          <w:rFonts w:eastAsia="仿宋"/>
          <w:color w:val="000000"/>
          <w:sz w:val="32"/>
          <w:szCs w:val="32"/>
        </w:rPr>
      </w:pPr>
      <w:r>
        <w:rPr>
          <w:rFonts w:eastAsia="仿宋"/>
          <w:color w:val="000000"/>
          <w:sz w:val="32"/>
          <w:szCs w:val="32"/>
        </w:rPr>
        <w:t>2019</w:t>
      </w:r>
      <w:r>
        <w:rPr>
          <w:rFonts w:hint="eastAsia" w:eastAsia="仿宋"/>
          <w:color w:val="000000"/>
          <w:sz w:val="32"/>
          <w:szCs w:val="32"/>
        </w:rPr>
        <w:t>年本年支出合计608.08万元，其中：基本支出494.13万元，占81.26</w:t>
      </w:r>
      <w:r>
        <w:rPr>
          <w:rFonts w:eastAsia="仿宋"/>
          <w:color w:val="000000"/>
          <w:sz w:val="32"/>
          <w:szCs w:val="32"/>
        </w:rPr>
        <w:t>%</w:t>
      </w:r>
      <w:r>
        <w:rPr>
          <w:rFonts w:hint="eastAsia" w:eastAsia="仿宋"/>
          <w:color w:val="000000"/>
          <w:sz w:val="32"/>
          <w:szCs w:val="32"/>
        </w:rPr>
        <w:t>；项目支出113.95万元，占18.74</w:t>
      </w:r>
      <w:r>
        <w:rPr>
          <w:rFonts w:eastAsia="仿宋"/>
          <w:color w:val="000000"/>
          <w:sz w:val="32"/>
          <w:szCs w:val="32"/>
        </w:rPr>
        <w:t>%</w:t>
      </w:r>
      <w:r>
        <w:rPr>
          <w:rFonts w:hint="eastAsia" w:eastAsia="仿宋"/>
          <w:color w:val="000000"/>
          <w:sz w:val="32"/>
          <w:szCs w:val="32"/>
        </w:rPr>
        <w:t>；上缴上级支出0万元，占0</w:t>
      </w:r>
      <w:r>
        <w:rPr>
          <w:rFonts w:eastAsia="仿宋"/>
          <w:color w:val="000000"/>
          <w:sz w:val="32"/>
          <w:szCs w:val="32"/>
        </w:rPr>
        <w:t>%</w:t>
      </w:r>
      <w:r>
        <w:rPr>
          <w:rFonts w:hint="eastAsia" w:eastAsia="仿宋"/>
          <w:color w:val="000000"/>
          <w:sz w:val="32"/>
          <w:szCs w:val="32"/>
        </w:rPr>
        <w:t>；经营支出0万元，占0</w:t>
      </w:r>
      <w:r>
        <w:rPr>
          <w:rFonts w:eastAsia="仿宋"/>
          <w:color w:val="000000"/>
          <w:sz w:val="32"/>
          <w:szCs w:val="32"/>
        </w:rPr>
        <w:t>%</w:t>
      </w:r>
      <w:r>
        <w:rPr>
          <w:rFonts w:hint="eastAsia" w:eastAsia="仿宋"/>
          <w:color w:val="000000"/>
          <w:sz w:val="32"/>
          <w:szCs w:val="32"/>
        </w:rPr>
        <w:t>；对附属单位补助支出0万元，占0</w:t>
      </w:r>
      <w:r>
        <w:rPr>
          <w:rFonts w:eastAsia="仿宋"/>
          <w:color w:val="000000"/>
          <w:sz w:val="32"/>
          <w:szCs w:val="32"/>
        </w:rPr>
        <w:t>%</w:t>
      </w:r>
      <w:r>
        <w:rPr>
          <w:rFonts w:hint="eastAsia" w:eastAsia="仿宋"/>
          <w:color w:val="000000"/>
          <w:sz w:val="32"/>
          <w:szCs w:val="32"/>
        </w:rPr>
        <w:t>。</w:t>
      </w:r>
    </w:p>
    <w:p w14:paraId="350F65D2">
      <w:pPr>
        <w:spacing w:line="600" w:lineRule="exact"/>
        <w:ind w:firstLine="640" w:firstLineChars="200"/>
        <w:rPr>
          <w:rFonts w:eastAsia="仿宋"/>
          <w:color w:val="000000" w:themeColor="text1"/>
          <w:sz w:val="32"/>
          <w:szCs w:val="32"/>
        </w:rPr>
      </w:pPr>
      <w:r>
        <w:rPr>
          <w:rFonts w:hint="eastAsia" w:eastAsia="仿宋"/>
          <w:color w:val="000000" w:themeColor="text1"/>
          <w:sz w:val="32"/>
          <w:szCs w:val="32"/>
        </w:rPr>
        <w:t>（图</w:t>
      </w:r>
      <w:r>
        <w:rPr>
          <w:rFonts w:eastAsia="仿宋"/>
          <w:color w:val="000000" w:themeColor="text1"/>
          <w:sz w:val="32"/>
          <w:szCs w:val="32"/>
        </w:rPr>
        <w:t>3</w:t>
      </w:r>
      <w:r>
        <w:rPr>
          <w:rFonts w:hint="eastAsia" w:eastAsia="仿宋"/>
          <w:color w:val="000000" w:themeColor="text1"/>
          <w:sz w:val="32"/>
          <w:szCs w:val="32"/>
        </w:rPr>
        <w:t>：支出决算结构图）（饼状图）</w:t>
      </w:r>
    </w:p>
    <w:p w14:paraId="6285E411">
      <w:pPr>
        <w:spacing w:line="600" w:lineRule="exact"/>
        <w:ind w:firstLine="640" w:firstLineChars="200"/>
        <w:rPr>
          <w:rFonts w:eastAsia="仿宋_GB2312"/>
          <w:color w:val="FF0000"/>
          <w:sz w:val="32"/>
          <w:szCs w:val="32"/>
        </w:rPr>
      </w:pPr>
      <w:r>
        <w:rPr>
          <w:rFonts w:eastAsia="仿宋_GB2312"/>
          <w:color w:val="FF0000"/>
          <w:sz w:val="32"/>
          <w:szCs w:val="32"/>
        </w:rPr>
        <w:drawing>
          <wp:anchor distT="0" distB="0" distL="114300" distR="114300" simplePos="0" relativeHeight="251661312" behindDoc="0" locked="0" layoutInCell="1" allowOverlap="1">
            <wp:simplePos x="0" y="0"/>
            <wp:positionH relativeFrom="column">
              <wp:posOffset>412115</wp:posOffset>
            </wp:positionH>
            <wp:positionV relativeFrom="paragraph">
              <wp:posOffset>109220</wp:posOffset>
            </wp:positionV>
            <wp:extent cx="4397375" cy="2441575"/>
            <wp:effectExtent l="19050" t="0" r="22098" b="0"/>
            <wp:wrapNone/>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37F6F8A7">
      <w:pPr>
        <w:spacing w:line="600" w:lineRule="exact"/>
        <w:ind w:firstLine="640" w:firstLineChars="200"/>
        <w:outlineLvl w:val="1"/>
        <w:rPr>
          <w:rFonts w:eastAsia="黑体"/>
          <w:color w:val="000000"/>
          <w:sz w:val="32"/>
          <w:szCs w:val="32"/>
        </w:rPr>
      </w:pPr>
      <w:bookmarkStart w:id="30" w:name="_Toc15396606"/>
      <w:bookmarkStart w:id="31" w:name="_Toc15377208"/>
    </w:p>
    <w:p w14:paraId="247F5E28">
      <w:pPr>
        <w:spacing w:line="600" w:lineRule="exact"/>
        <w:ind w:firstLine="640" w:firstLineChars="200"/>
        <w:outlineLvl w:val="1"/>
        <w:rPr>
          <w:rFonts w:eastAsia="黑体"/>
          <w:color w:val="000000"/>
          <w:sz w:val="32"/>
          <w:szCs w:val="32"/>
        </w:rPr>
      </w:pPr>
    </w:p>
    <w:p w14:paraId="187E3FE4">
      <w:pPr>
        <w:spacing w:line="600" w:lineRule="exact"/>
        <w:ind w:firstLine="640" w:firstLineChars="200"/>
        <w:outlineLvl w:val="1"/>
        <w:rPr>
          <w:rFonts w:eastAsia="黑体"/>
          <w:color w:val="000000"/>
          <w:sz w:val="32"/>
          <w:szCs w:val="32"/>
        </w:rPr>
      </w:pPr>
    </w:p>
    <w:p w14:paraId="54C788BE">
      <w:pPr>
        <w:spacing w:line="600" w:lineRule="exact"/>
        <w:ind w:firstLine="640" w:firstLineChars="200"/>
        <w:outlineLvl w:val="1"/>
        <w:rPr>
          <w:rFonts w:eastAsia="黑体"/>
          <w:color w:val="000000"/>
          <w:sz w:val="32"/>
          <w:szCs w:val="32"/>
        </w:rPr>
      </w:pPr>
    </w:p>
    <w:p w14:paraId="022CDA59">
      <w:pPr>
        <w:spacing w:line="600" w:lineRule="exact"/>
        <w:ind w:firstLine="640" w:firstLineChars="200"/>
        <w:outlineLvl w:val="1"/>
        <w:rPr>
          <w:rFonts w:eastAsia="黑体"/>
          <w:color w:val="000000"/>
          <w:sz w:val="32"/>
          <w:szCs w:val="32"/>
        </w:rPr>
      </w:pPr>
    </w:p>
    <w:p w14:paraId="03D79445">
      <w:pPr>
        <w:spacing w:line="600" w:lineRule="exact"/>
        <w:ind w:firstLine="640" w:firstLineChars="200"/>
        <w:outlineLvl w:val="1"/>
        <w:rPr>
          <w:rFonts w:eastAsia="黑体"/>
          <w:color w:val="000000"/>
          <w:sz w:val="32"/>
          <w:szCs w:val="32"/>
        </w:rPr>
      </w:pPr>
    </w:p>
    <w:p w14:paraId="6AE0081E">
      <w:pPr>
        <w:spacing w:line="600" w:lineRule="exact"/>
        <w:ind w:firstLine="640" w:firstLineChars="200"/>
        <w:outlineLvl w:val="1"/>
        <w:rPr>
          <w:rFonts w:eastAsia="黑体"/>
          <w:color w:val="000000"/>
          <w:sz w:val="32"/>
          <w:szCs w:val="32"/>
        </w:rPr>
      </w:pPr>
    </w:p>
    <w:p w14:paraId="2757A527">
      <w:pPr>
        <w:spacing w:line="600" w:lineRule="exact"/>
        <w:ind w:firstLine="640" w:firstLineChars="200"/>
        <w:outlineLvl w:val="1"/>
        <w:rPr>
          <w:rStyle w:val="16"/>
          <w:rFonts w:ascii="Times New Roman" w:hAnsi="Times New Roman" w:eastAsia="黑体" w:cs="Times New Roman"/>
          <w:b w:val="0"/>
        </w:rPr>
      </w:pPr>
      <w:r>
        <w:rPr>
          <w:rFonts w:hint="eastAsia" w:eastAsia="黑体"/>
          <w:color w:val="000000"/>
          <w:sz w:val="32"/>
          <w:szCs w:val="32"/>
        </w:rPr>
        <w:t>四、财</w:t>
      </w:r>
      <w:r>
        <w:rPr>
          <w:rStyle w:val="16"/>
          <w:rFonts w:hint="eastAsia" w:ascii="Times New Roman" w:hAnsi="Times New Roman" w:eastAsia="黑体" w:cs="Times New Roman"/>
          <w:b w:val="0"/>
        </w:rPr>
        <w:t>政拨款收入支出决算总体情况说明</w:t>
      </w:r>
      <w:bookmarkEnd w:id="30"/>
      <w:bookmarkEnd w:id="31"/>
    </w:p>
    <w:p w14:paraId="71C57846">
      <w:pPr>
        <w:spacing w:line="600" w:lineRule="exact"/>
        <w:ind w:firstLine="640"/>
        <w:rPr>
          <w:rFonts w:eastAsia="仿宋"/>
          <w:color w:val="000000"/>
          <w:sz w:val="32"/>
          <w:szCs w:val="32"/>
        </w:rPr>
      </w:pPr>
      <w:r>
        <w:rPr>
          <w:rFonts w:eastAsia="仿宋"/>
          <w:color w:val="000000"/>
          <w:sz w:val="32"/>
          <w:szCs w:val="32"/>
        </w:rPr>
        <w:t>2019</w:t>
      </w:r>
      <w:r>
        <w:rPr>
          <w:rFonts w:hint="eastAsia" w:eastAsia="仿宋"/>
          <w:color w:val="000000"/>
          <w:sz w:val="32"/>
          <w:szCs w:val="32"/>
        </w:rPr>
        <w:t>年财政拨款收、支总计584.74万元。与</w:t>
      </w:r>
      <w:r>
        <w:rPr>
          <w:rFonts w:eastAsia="仿宋"/>
          <w:color w:val="000000"/>
          <w:sz w:val="32"/>
          <w:szCs w:val="32"/>
        </w:rPr>
        <w:t>2018</w:t>
      </w:r>
      <w:r>
        <w:rPr>
          <w:rFonts w:hint="eastAsia" w:eastAsia="仿宋"/>
          <w:color w:val="000000"/>
          <w:sz w:val="32"/>
          <w:szCs w:val="32"/>
        </w:rPr>
        <w:t>年相比，财政拨款收、支总计各减少1.25万元，比2018年略有减少（下降0.21</w:t>
      </w:r>
      <w:r>
        <w:rPr>
          <w:rFonts w:eastAsia="仿宋"/>
          <w:color w:val="000000"/>
          <w:sz w:val="32"/>
          <w:szCs w:val="32"/>
        </w:rPr>
        <w:t>%）</w:t>
      </w:r>
      <w:r>
        <w:rPr>
          <w:rFonts w:hint="eastAsia" w:eastAsia="仿宋"/>
          <w:color w:val="000000"/>
          <w:sz w:val="32"/>
          <w:szCs w:val="32"/>
        </w:rPr>
        <w:t>。主要变动原因是公用经费在上年基础上压缩了10%。</w:t>
      </w:r>
    </w:p>
    <w:p w14:paraId="22AA7919">
      <w:pPr>
        <w:spacing w:line="600" w:lineRule="exact"/>
        <w:ind w:firstLine="640" w:firstLineChars="200"/>
        <w:rPr>
          <w:rFonts w:eastAsia="仿宋"/>
          <w:color w:val="000000" w:themeColor="text1"/>
          <w:sz w:val="32"/>
          <w:szCs w:val="32"/>
        </w:rPr>
      </w:pPr>
      <w:r>
        <w:rPr>
          <w:rFonts w:hint="eastAsia" w:eastAsia="仿宋"/>
          <w:color w:val="000000" w:themeColor="text1"/>
          <w:sz w:val="32"/>
          <w:szCs w:val="32"/>
        </w:rPr>
        <w:t>（图</w:t>
      </w:r>
      <w:r>
        <w:rPr>
          <w:rFonts w:eastAsia="仿宋"/>
          <w:color w:val="000000" w:themeColor="text1"/>
          <w:sz w:val="32"/>
          <w:szCs w:val="32"/>
        </w:rPr>
        <w:t>4</w:t>
      </w:r>
      <w:r>
        <w:rPr>
          <w:rFonts w:hint="eastAsia" w:eastAsia="仿宋"/>
          <w:color w:val="000000" w:themeColor="text1"/>
          <w:sz w:val="32"/>
          <w:szCs w:val="32"/>
        </w:rPr>
        <w:t>：财政拨款收、支决算总计变动情况）（柱状图）</w:t>
      </w:r>
    </w:p>
    <w:p w14:paraId="371CCCFD">
      <w:pPr>
        <w:spacing w:line="600" w:lineRule="exact"/>
        <w:ind w:firstLine="640"/>
        <w:rPr>
          <w:rFonts w:eastAsia="仿宋"/>
          <w:b/>
          <w:color w:val="00B050"/>
          <w:sz w:val="32"/>
          <w:szCs w:val="32"/>
        </w:rPr>
      </w:pPr>
      <w:r>
        <w:drawing>
          <wp:anchor distT="0" distB="0" distL="114300" distR="114300" simplePos="0" relativeHeight="251662336" behindDoc="0" locked="0" layoutInCell="1" allowOverlap="1">
            <wp:simplePos x="0" y="0"/>
            <wp:positionH relativeFrom="column">
              <wp:posOffset>498475</wp:posOffset>
            </wp:positionH>
            <wp:positionV relativeFrom="paragraph">
              <wp:posOffset>140970</wp:posOffset>
            </wp:positionV>
            <wp:extent cx="4572000" cy="3017520"/>
            <wp:effectExtent l="4445" t="4445" r="10795" b="10795"/>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234CDFBE">
      <w:pPr>
        <w:spacing w:line="600" w:lineRule="exact"/>
        <w:ind w:firstLine="640"/>
        <w:rPr>
          <w:rFonts w:eastAsia="仿宋"/>
          <w:b/>
          <w:color w:val="00B050"/>
          <w:sz w:val="32"/>
          <w:szCs w:val="32"/>
        </w:rPr>
      </w:pPr>
    </w:p>
    <w:p w14:paraId="428DBEBC">
      <w:pPr>
        <w:spacing w:line="600" w:lineRule="exact"/>
        <w:ind w:firstLine="640"/>
        <w:rPr>
          <w:rFonts w:eastAsia="仿宋"/>
          <w:b/>
          <w:color w:val="00B050"/>
          <w:sz w:val="32"/>
          <w:szCs w:val="32"/>
        </w:rPr>
      </w:pPr>
    </w:p>
    <w:p w14:paraId="345B3DD1">
      <w:pPr>
        <w:spacing w:line="600" w:lineRule="exact"/>
        <w:ind w:firstLine="640"/>
        <w:rPr>
          <w:rFonts w:eastAsia="仿宋"/>
          <w:b/>
          <w:color w:val="00B050"/>
          <w:sz w:val="32"/>
          <w:szCs w:val="32"/>
        </w:rPr>
      </w:pPr>
    </w:p>
    <w:p w14:paraId="38F979C6">
      <w:pPr>
        <w:spacing w:line="600" w:lineRule="exact"/>
        <w:ind w:firstLine="640"/>
        <w:rPr>
          <w:rFonts w:eastAsia="仿宋"/>
          <w:b/>
          <w:color w:val="00B050"/>
          <w:sz w:val="32"/>
          <w:szCs w:val="32"/>
        </w:rPr>
      </w:pPr>
    </w:p>
    <w:p w14:paraId="58E4AEC6">
      <w:pPr>
        <w:spacing w:line="600" w:lineRule="exact"/>
        <w:ind w:firstLine="640"/>
        <w:rPr>
          <w:rFonts w:eastAsia="仿宋"/>
          <w:b/>
          <w:color w:val="00B050"/>
          <w:sz w:val="32"/>
          <w:szCs w:val="32"/>
        </w:rPr>
      </w:pPr>
    </w:p>
    <w:p w14:paraId="28CDE0D1">
      <w:pPr>
        <w:spacing w:line="600" w:lineRule="exact"/>
        <w:ind w:firstLine="640"/>
        <w:rPr>
          <w:rFonts w:eastAsia="仿宋"/>
          <w:b/>
          <w:color w:val="00B050"/>
          <w:sz w:val="32"/>
          <w:szCs w:val="32"/>
        </w:rPr>
      </w:pPr>
    </w:p>
    <w:p w14:paraId="3955A4BA">
      <w:pPr>
        <w:spacing w:line="600" w:lineRule="exact"/>
        <w:ind w:firstLine="640"/>
        <w:rPr>
          <w:rFonts w:eastAsia="仿宋"/>
          <w:b/>
          <w:color w:val="00B050"/>
          <w:sz w:val="32"/>
          <w:szCs w:val="32"/>
        </w:rPr>
      </w:pPr>
    </w:p>
    <w:p w14:paraId="4390BF01">
      <w:pPr>
        <w:spacing w:line="600" w:lineRule="exact"/>
        <w:ind w:firstLine="640"/>
        <w:rPr>
          <w:rFonts w:eastAsia="仿宋"/>
          <w:b/>
          <w:color w:val="00B050"/>
          <w:sz w:val="32"/>
          <w:szCs w:val="32"/>
        </w:rPr>
      </w:pPr>
    </w:p>
    <w:p w14:paraId="587A8DCD">
      <w:pPr>
        <w:spacing w:line="600" w:lineRule="exact"/>
        <w:ind w:firstLine="640" w:firstLineChars="200"/>
        <w:outlineLvl w:val="1"/>
        <w:rPr>
          <w:rStyle w:val="16"/>
          <w:rFonts w:ascii="Times New Roman" w:hAnsi="Times New Roman" w:eastAsia="黑体" w:cs="Times New Roman"/>
          <w:b w:val="0"/>
        </w:rPr>
      </w:pPr>
      <w:bookmarkStart w:id="32" w:name="_Toc15377209"/>
      <w:bookmarkStart w:id="33" w:name="_Toc15396607"/>
      <w:r>
        <w:rPr>
          <w:rFonts w:hint="eastAsia" w:eastAsia="黑体"/>
          <w:color w:val="000000"/>
          <w:sz w:val="32"/>
          <w:szCs w:val="32"/>
        </w:rPr>
        <w:t>五、</w:t>
      </w:r>
      <w:r>
        <w:rPr>
          <w:rFonts w:hint="eastAsia" w:eastAsia="黑体"/>
          <w:b/>
          <w:color w:val="000000"/>
          <w:sz w:val="32"/>
          <w:szCs w:val="32"/>
        </w:rPr>
        <w:t>一</w:t>
      </w:r>
      <w:r>
        <w:rPr>
          <w:rStyle w:val="16"/>
          <w:rFonts w:hint="eastAsia" w:ascii="Times New Roman" w:hAnsi="Times New Roman" w:eastAsia="黑体" w:cs="Times New Roman"/>
          <w:b w:val="0"/>
        </w:rPr>
        <w:t>般公共预算财政拨款支出决算情况说明</w:t>
      </w:r>
      <w:bookmarkEnd w:id="32"/>
      <w:bookmarkEnd w:id="33"/>
    </w:p>
    <w:p w14:paraId="1A4C8419">
      <w:pPr>
        <w:spacing w:line="600" w:lineRule="exact"/>
        <w:ind w:firstLine="643" w:firstLineChars="200"/>
        <w:outlineLvl w:val="2"/>
        <w:rPr>
          <w:rFonts w:hint="eastAsia" w:ascii="楷体_GB2312" w:eastAsia="楷体_GB2312"/>
          <w:b/>
          <w:color w:val="000000"/>
          <w:sz w:val="32"/>
          <w:szCs w:val="32"/>
          <w:rPrChange w:id="100" w:author="赵凤荣" w:date="2020-09-16T08:29:00Z">
            <w:rPr>
              <w:rFonts w:eastAsia="仿宋"/>
              <w:b/>
              <w:color w:val="000000"/>
              <w:sz w:val="32"/>
              <w:szCs w:val="32"/>
            </w:rPr>
          </w:rPrChange>
        </w:rPr>
      </w:pPr>
      <w:bookmarkStart w:id="34" w:name="_Toc15377210"/>
      <w:r>
        <w:rPr>
          <w:rFonts w:hint="eastAsia" w:ascii="楷体_GB2312" w:eastAsia="楷体_GB2312"/>
          <w:b/>
          <w:color w:val="000000"/>
          <w:sz w:val="32"/>
          <w:szCs w:val="32"/>
          <w:rPrChange w:id="101" w:author="赵凤荣" w:date="2020-09-16T08:29:00Z">
            <w:rPr>
              <w:rFonts w:hint="eastAsia" w:eastAsia="仿宋"/>
              <w:b/>
              <w:color w:val="000000"/>
              <w:sz w:val="32"/>
              <w:szCs w:val="32"/>
            </w:rPr>
          </w:rPrChange>
        </w:rPr>
        <w:t>（一）一般公共预算财政拨款支出决算总体情况</w:t>
      </w:r>
      <w:bookmarkEnd w:id="34"/>
      <w:ins w:id="102" w:author="赵凤荣" w:date="2020-09-16T08:29:00Z">
        <w:r>
          <w:rPr>
            <w:rFonts w:hint="eastAsia" w:ascii="楷体_GB2312" w:eastAsia="楷体_GB2312"/>
            <w:b/>
            <w:color w:val="000000"/>
            <w:sz w:val="32"/>
            <w:szCs w:val="32"/>
          </w:rPr>
          <w:t>。</w:t>
        </w:r>
      </w:ins>
    </w:p>
    <w:p w14:paraId="2871F5BD">
      <w:pPr>
        <w:spacing w:line="600" w:lineRule="exact"/>
        <w:ind w:firstLine="640"/>
        <w:rPr>
          <w:rFonts w:eastAsia="仿宋"/>
          <w:color w:val="000000"/>
          <w:sz w:val="32"/>
          <w:szCs w:val="32"/>
        </w:rPr>
      </w:pPr>
      <w:r>
        <w:rPr>
          <w:rFonts w:eastAsia="仿宋"/>
          <w:color w:val="000000"/>
          <w:sz w:val="32"/>
          <w:szCs w:val="32"/>
        </w:rPr>
        <w:t>2019</w:t>
      </w:r>
      <w:r>
        <w:rPr>
          <w:rFonts w:hint="eastAsia" w:eastAsia="仿宋"/>
          <w:color w:val="000000"/>
          <w:sz w:val="32"/>
          <w:szCs w:val="32"/>
        </w:rPr>
        <w:t>年一般公共预算财政拨款支出584.74万元，占本年支出合计的96.16</w:t>
      </w:r>
      <w:r>
        <w:rPr>
          <w:rFonts w:eastAsia="仿宋"/>
          <w:color w:val="000000"/>
          <w:sz w:val="32"/>
          <w:szCs w:val="32"/>
        </w:rPr>
        <w:t>%</w:t>
      </w:r>
      <w:r>
        <w:rPr>
          <w:rFonts w:hint="eastAsia" w:eastAsia="仿宋"/>
          <w:color w:val="000000"/>
          <w:sz w:val="32"/>
          <w:szCs w:val="32"/>
        </w:rPr>
        <w:t>。与</w:t>
      </w:r>
      <w:r>
        <w:rPr>
          <w:rFonts w:eastAsia="仿宋"/>
          <w:color w:val="000000"/>
          <w:sz w:val="32"/>
          <w:szCs w:val="32"/>
        </w:rPr>
        <w:t>2018</w:t>
      </w:r>
      <w:r>
        <w:rPr>
          <w:rFonts w:hint="eastAsia" w:eastAsia="仿宋"/>
          <w:color w:val="000000"/>
          <w:sz w:val="32"/>
          <w:szCs w:val="32"/>
        </w:rPr>
        <w:t>年相比，一般公共预算财政拨款减少1.25万元，下降0.21</w:t>
      </w:r>
      <w:r>
        <w:rPr>
          <w:rFonts w:eastAsia="仿宋"/>
          <w:color w:val="000000"/>
          <w:sz w:val="32"/>
          <w:szCs w:val="32"/>
        </w:rPr>
        <w:t>%</w:t>
      </w:r>
      <w:r>
        <w:rPr>
          <w:rFonts w:hint="eastAsia" w:eastAsia="仿宋"/>
          <w:color w:val="000000"/>
          <w:sz w:val="32"/>
          <w:szCs w:val="32"/>
        </w:rPr>
        <w:t>。主要变动原因是主要变动原因是公用经费在上年基础上压缩了10%。</w:t>
      </w:r>
    </w:p>
    <w:p w14:paraId="139E7D31">
      <w:pPr>
        <w:spacing w:line="600" w:lineRule="exact"/>
        <w:ind w:firstLine="640" w:firstLineChars="200"/>
        <w:rPr>
          <w:rFonts w:eastAsia="仿宋"/>
          <w:color w:val="000000" w:themeColor="text1"/>
          <w:sz w:val="32"/>
          <w:szCs w:val="32"/>
        </w:rPr>
      </w:pPr>
      <w:r>
        <w:rPr>
          <w:rFonts w:hint="eastAsia" w:eastAsia="仿宋"/>
          <w:color w:val="000000" w:themeColor="text1"/>
          <w:sz w:val="32"/>
          <w:szCs w:val="32"/>
        </w:rPr>
        <w:t>（图</w:t>
      </w:r>
      <w:r>
        <w:rPr>
          <w:rFonts w:eastAsia="仿宋"/>
          <w:color w:val="000000" w:themeColor="text1"/>
          <w:sz w:val="32"/>
          <w:szCs w:val="32"/>
        </w:rPr>
        <w:t>5</w:t>
      </w:r>
      <w:r>
        <w:rPr>
          <w:rFonts w:hint="eastAsia" w:eastAsia="仿宋"/>
          <w:color w:val="000000" w:themeColor="text1"/>
          <w:sz w:val="32"/>
          <w:szCs w:val="32"/>
        </w:rPr>
        <w:t>：一般公共预算财政拨款支出决算变动情况）（柱状图）</w:t>
      </w:r>
    </w:p>
    <w:p w14:paraId="2047ADCA">
      <w:pPr>
        <w:spacing w:line="600" w:lineRule="exact"/>
        <w:ind w:firstLine="420" w:firstLineChars="200"/>
        <w:rPr>
          <w:rFonts w:eastAsia="仿宋"/>
          <w:color w:val="000000" w:themeColor="text1"/>
          <w:sz w:val="32"/>
          <w:szCs w:val="32"/>
        </w:rPr>
      </w:pPr>
      <w:r>
        <w:drawing>
          <wp:anchor distT="0" distB="0" distL="114300" distR="114300" simplePos="0" relativeHeight="251663360" behindDoc="0" locked="0" layoutInCell="1" allowOverlap="1">
            <wp:simplePos x="0" y="0"/>
            <wp:positionH relativeFrom="column">
              <wp:posOffset>490855</wp:posOffset>
            </wp:positionH>
            <wp:positionV relativeFrom="paragraph">
              <wp:posOffset>188595</wp:posOffset>
            </wp:positionV>
            <wp:extent cx="4572000" cy="2743200"/>
            <wp:effectExtent l="4445" t="4445" r="10795" b="10795"/>
            <wp:wrapNone/>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3B04C2E2">
      <w:pPr>
        <w:spacing w:line="600" w:lineRule="exact"/>
        <w:ind w:firstLine="640" w:firstLineChars="200"/>
        <w:rPr>
          <w:rFonts w:eastAsia="仿宋"/>
          <w:color w:val="000000" w:themeColor="text1"/>
          <w:sz w:val="32"/>
          <w:szCs w:val="32"/>
        </w:rPr>
      </w:pPr>
    </w:p>
    <w:p w14:paraId="110EA230">
      <w:pPr>
        <w:spacing w:line="600" w:lineRule="exact"/>
        <w:ind w:firstLine="640" w:firstLineChars="200"/>
        <w:rPr>
          <w:rFonts w:eastAsia="仿宋"/>
          <w:color w:val="000000" w:themeColor="text1"/>
          <w:sz w:val="32"/>
          <w:szCs w:val="32"/>
        </w:rPr>
      </w:pPr>
    </w:p>
    <w:p w14:paraId="2028FB4B">
      <w:pPr>
        <w:spacing w:line="600" w:lineRule="exact"/>
        <w:ind w:firstLine="640" w:firstLineChars="200"/>
        <w:rPr>
          <w:rFonts w:eastAsia="仿宋"/>
          <w:color w:val="000000" w:themeColor="text1"/>
          <w:sz w:val="32"/>
          <w:szCs w:val="32"/>
        </w:rPr>
      </w:pPr>
    </w:p>
    <w:p w14:paraId="17920D26">
      <w:pPr>
        <w:spacing w:line="600" w:lineRule="exact"/>
        <w:ind w:firstLine="640" w:firstLineChars="200"/>
        <w:rPr>
          <w:rFonts w:eastAsia="仿宋"/>
          <w:color w:val="000000" w:themeColor="text1"/>
          <w:sz w:val="32"/>
          <w:szCs w:val="32"/>
        </w:rPr>
      </w:pPr>
    </w:p>
    <w:p w14:paraId="611A2299">
      <w:pPr>
        <w:spacing w:line="600" w:lineRule="exact"/>
        <w:ind w:firstLine="640" w:firstLineChars="200"/>
        <w:rPr>
          <w:rFonts w:eastAsia="仿宋"/>
          <w:color w:val="000000" w:themeColor="text1"/>
          <w:sz w:val="32"/>
          <w:szCs w:val="32"/>
        </w:rPr>
      </w:pPr>
    </w:p>
    <w:p w14:paraId="7D82696A">
      <w:pPr>
        <w:spacing w:line="600" w:lineRule="exact"/>
        <w:ind w:firstLine="640" w:firstLineChars="200"/>
        <w:rPr>
          <w:rFonts w:eastAsia="仿宋"/>
          <w:color w:val="000000" w:themeColor="text1"/>
          <w:sz w:val="32"/>
          <w:szCs w:val="32"/>
        </w:rPr>
      </w:pPr>
    </w:p>
    <w:p w14:paraId="3F12F21A">
      <w:pPr>
        <w:spacing w:line="600" w:lineRule="exact"/>
        <w:ind w:firstLine="643" w:firstLineChars="200"/>
        <w:outlineLvl w:val="2"/>
        <w:rPr>
          <w:rFonts w:eastAsia="仿宋"/>
          <w:b/>
          <w:color w:val="000000"/>
          <w:sz w:val="32"/>
          <w:szCs w:val="32"/>
        </w:rPr>
      </w:pPr>
      <w:bookmarkStart w:id="35" w:name="_Toc15377211"/>
    </w:p>
    <w:p w14:paraId="09499CA1">
      <w:pPr>
        <w:spacing w:line="600" w:lineRule="exact"/>
        <w:ind w:firstLine="643" w:firstLineChars="200"/>
        <w:outlineLvl w:val="2"/>
        <w:rPr>
          <w:rFonts w:hint="eastAsia" w:ascii="楷体_GB2312" w:eastAsia="楷体_GB2312"/>
          <w:b/>
          <w:color w:val="000000"/>
          <w:sz w:val="32"/>
          <w:szCs w:val="32"/>
          <w:rPrChange w:id="103" w:author="赵凤荣" w:date="2020-09-16T08:29:00Z">
            <w:rPr>
              <w:rFonts w:eastAsia="仿宋"/>
              <w:b/>
              <w:color w:val="000000"/>
              <w:sz w:val="32"/>
              <w:szCs w:val="32"/>
            </w:rPr>
          </w:rPrChange>
        </w:rPr>
      </w:pPr>
      <w:r>
        <w:rPr>
          <w:rFonts w:hint="eastAsia" w:ascii="楷体_GB2312" w:eastAsia="楷体_GB2312"/>
          <w:b/>
          <w:color w:val="000000"/>
          <w:sz w:val="32"/>
          <w:szCs w:val="32"/>
          <w:rPrChange w:id="104" w:author="赵凤荣" w:date="2020-09-16T08:29:00Z">
            <w:rPr>
              <w:rFonts w:hint="eastAsia" w:eastAsia="仿宋"/>
              <w:b/>
              <w:color w:val="000000"/>
              <w:sz w:val="32"/>
              <w:szCs w:val="32"/>
            </w:rPr>
          </w:rPrChange>
        </w:rPr>
        <w:t>（二）一般公共预算财政拨款支出决算结构情况</w:t>
      </w:r>
      <w:bookmarkEnd w:id="35"/>
      <w:ins w:id="105" w:author="赵凤荣" w:date="2020-09-16T08:29:00Z">
        <w:r>
          <w:rPr>
            <w:rFonts w:hint="eastAsia" w:ascii="楷体_GB2312" w:eastAsia="楷体_GB2312"/>
            <w:b/>
            <w:color w:val="000000"/>
            <w:sz w:val="32"/>
            <w:szCs w:val="32"/>
            <w:rPrChange w:id="106" w:author="赵凤荣" w:date="2020-09-16T08:29:00Z">
              <w:rPr>
                <w:rFonts w:hint="eastAsia" w:eastAsia="仿宋"/>
                <w:b/>
                <w:color w:val="000000"/>
                <w:sz w:val="32"/>
                <w:szCs w:val="32"/>
              </w:rPr>
            </w:rPrChange>
          </w:rPr>
          <w:t>。</w:t>
        </w:r>
      </w:ins>
    </w:p>
    <w:p w14:paraId="21E8536D">
      <w:pPr>
        <w:spacing w:line="600" w:lineRule="exact"/>
        <w:ind w:firstLine="640"/>
        <w:rPr>
          <w:rFonts w:eastAsia="仿宋"/>
          <w:color w:val="000000" w:themeColor="text1"/>
          <w:sz w:val="32"/>
          <w:szCs w:val="32"/>
        </w:rPr>
      </w:pPr>
      <w:r>
        <w:rPr>
          <w:rFonts w:eastAsia="仿宋"/>
          <w:color w:val="000000"/>
          <w:sz w:val="32"/>
          <w:szCs w:val="32"/>
        </w:rPr>
        <w:t>2019</w:t>
      </w:r>
      <w:r>
        <w:rPr>
          <w:rFonts w:hint="eastAsia" w:eastAsia="仿宋"/>
          <w:color w:val="000000"/>
          <w:sz w:val="32"/>
          <w:szCs w:val="32"/>
        </w:rPr>
        <w:t>年一般公共预算财</w:t>
      </w:r>
      <w:r>
        <w:rPr>
          <w:rFonts w:hint="eastAsia" w:eastAsia="仿宋"/>
          <w:color w:val="000000" w:themeColor="text1"/>
          <w:sz w:val="32"/>
          <w:szCs w:val="32"/>
        </w:rPr>
        <w:t>政拨款支出584.73万元，主要用于以下方面</w:t>
      </w:r>
      <w:r>
        <w:rPr>
          <w:rFonts w:eastAsia="仿宋"/>
          <w:color w:val="000000" w:themeColor="text1"/>
          <w:sz w:val="32"/>
          <w:szCs w:val="32"/>
        </w:rPr>
        <w:t>:</w:t>
      </w:r>
      <w:r>
        <w:rPr>
          <w:rFonts w:hint="eastAsia" w:eastAsia="仿宋"/>
          <w:b/>
          <w:color w:val="000000" w:themeColor="text1"/>
          <w:sz w:val="32"/>
          <w:szCs w:val="32"/>
        </w:rPr>
        <w:t>一般公共服务（类）</w:t>
      </w:r>
      <w:r>
        <w:rPr>
          <w:rFonts w:hint="eastAsia" w:eastAsia="仿宋"/>
          <w:color w:val="000000" w:themeColor="text1"/>
          <w:sz w:val="32"/>
          <w:szCs w:val="32"/>
        </w:rPr>
        <w:t>支出2.21万元，占0.38</w:t>
      </w:r>
      <w:r>
        <w:rPr>
          <w:rFonts w:eastAsia="仿宋"/>
          <w:color w:val="000000" w:themeColor="text1"/>
          <w:sz w:val="32"/>
          <w:szCs w:val="32"/>
        </w:rPr>
        <w:t>%</w:t>
      </w:r>
      <w:r>
        <w:rPr>
          <w:rFonts w:hint="eastAsia" w:eastAsia="仿宋"/>
          <w:color w:val="000000" w:themeColor="text1"/>
          <w:sz w:val="32"/>
          <w:szCs w:val="32"/>
        </w:rPr>
        <w:t>；</w:t>
      </w:r>
      <w:r>
        <w:rPr>
          <w:rFonts w:hint="eastAsia" w:eastAsia="仿宋"/>
          <w:b/>
          <w:color w:val="000000" w:themeColor="text1"/>
          <w:sz w:val="32"/>
          <w:szCs w:val="32"/>
        </w:rPr>
        <w:t>教育支出（类）</w:t>
      </w:r>
      <w:r>
        <w:rPr>
          <w:rFonts w:hint="eastAsia" w:eastAsia="仿宋"/>
          <w:color w:val="000000" w:themeColor="text1"/>
          <w:sz w:val="32"/>
          <w:szCs w:val="32"/>
        </w:rPr>
        <w:t>0万元，占0</w:t>
      </w:r>
      <w:r>
        <w:rPr>
          <w:rFonts w:eastAsia="仿宋"/>
          <w:color w:val="000000" w:themeColor="text1"/>
          <w:sz w:val="32"/>
          <w:szCs w:val="32"/>
        </w:rPr>
        <w:t>%</w:t>
      </w:r>
      <w:r>
        <w:rPr>
          <w:rFonts w:hint="eastAsia" w:eastAsia="仿宋"/>
          <w:color w:val="000000" w:themeColor="text1"/>
          <w:sz w:val="32"/>
          <w:szCs w:val="32"/>
        </w:rPr>
        <w:t>；</w:t>
      </w:r>
      <w:r>
        <w:rPr>
          <w:rFonts w:hint="eastAsia" w:eastAsia="仿宋"/>
          <w:b/>
          <w:color w:val="000000" w:themeColor="text1"/>
          <w:sz w:val="32"/>
          <w:szCs w:val="32"/>
        </w:rPr>
        <w:t>科学技术（类）</w:t>
      </w:r>
      <w:r>
        <w:rPr>
          <w:rFonts w:hint="eastAsia" w:eastAsia="仿宋"/>
          <w:color w:val="000000" w:themeColor="text1"/>
          <w:sz w:val="32"/>
          <w:szCs w:val="32"/>
        </w:rPr>
        <w:t>支出0万元，占0</w:t>
      </w:r>
      <w:r>
        <w:rPr>
          <w:rFonts w:eastAsia="仿宋"/>
          <w:color w:val="000000" w:themeColor="text1"/>
          <w:sz w:val="32"/>
          <w:szCs w:val="32"/>
        </w:rPr>
        <w:t>%</w:t>
      </w:r>
      <w:r>
        <w:rPr>
          <w:rFonts w:hint="eastAsia" w:eastAsia="仿宋"/>
          <w:color w:val="000000" w:themeColor="text1"/>
          <w:sz w:val="32"/>
          <w:szCs w:val="32"/>
        </w:rPr>
        <w:t>；</w:t>
      </w:r>
      <w:r>
        <w:rPr>
          <w:rFonts w:hint="eastAsia" w:eastAsia="仿宋"/>
          <w:b/>
          <w:bCs/>
          <w:color w:val="000000" w:themeColor="text1"/>
          <w:sz w:val="32"/>
          <w:szCs w:val="32"/>
        </w:rPr>
        <w:t>文化旅游体育与传媒（类）支出0万元，占0</w:t>
      </w:r>
      <w:r>
        <w:rPr>
          <w:rFonts w:eastAsia="仿宋"/>
          <w:b/>
          <w:bCs/>
          <w:color w:val="000000" w:themeColor="text1"/>
          <w:sz w:val="32"/>
          <w:szCs w:val="32"/>
        </w:rPr>
        <w:t>%</w:t>
      </w:r>
      <w:r>
        <w:rPr>
          <w:rFonts w:hint="eastAsia" w:eastAsia="仿宋"/>
          <w:color w:val="000000" w:themeColor="text1"/>
          <w:sz w:val="32"/>
          <w:szCs w:val="32"/>
        </w:rPr>
        <w:t>；</w:t>
      </w:r>
      <w:r>
        <w:rPr>
          <w:rFonts w:hint="eastAsia" w:eastAsia="仿宋"/>
          <w:b/>
          <w:color w:val="000000" w:themeColor="text1"/>
          <w:sz w:val="32"/>
          <w:szCs w:val="32"/>
        </w:rPr>
        <w:t>社会保障和就业（类）</w:t>
      </w:r>
      <w:r>
        <w:rPr>
          <w:rFonts w:hint="eastAsia" w:eastAsia="仿宋"/>
          <w:color w:val="000000" w:themeColor="text1"/>
          <w:sz w:val="32"/>
          <w:szCs w:val="32"/>
        </w:rPr>
        <w:t>支出62.34万元，占10.66</w:t>
      </w:r>
      <w:r>
        <w:rPr>
          <w:rFonts w:eastAsia="仿宋"/>
          <w:color w:val="000000" w:themeColor="text1"/>
          <w:sz w:val="32"/>
          <w:szCs w:val="32"/>
        </w:rPr>
        <w:t>%</w:t>
      </w:r>
      <w:r>
        <w:rPr>
          <w:rFonts w:hint="eastAsia" w:eastAsia="仿宋"/>
          <w:color w:val="000000" w:themeColor="text1"/>
          <w:sz w:val="32"/>
          <w:szCs w:val="32"/>
        </w:rPr>
        <w:t>；</w:t>
      </w:r>
      <w:r>
        <w:rPr>
          <w:rFonts w:hint="eastAsia" w:eastAsia="仿宋"/>
          <w:b/>
          <w:bCs/>
          <w:color w:val="000000" w:themeColor="text1"/>
          <w:sz w:val="32"/>
          <w:szCs w:val="32"/>
        </w:rPr>
        <w:t>卫生健康支出</w:t>
      </w:r>
      <w:r>
        <w:rPr>
          <w:rFonts w:hint="eastAsia" w:eastAsia="仿宋"/>
          <w:color w:val="000000" w:themeColor="text1"/>
          <w:sz w:val="32"/>
          <w:szCs w:val="32"/>
        </w:rPr>
        <w:t>0万元，占0</w:t>
      </w:r>
      <w:r>
        <w:rPr>
          <w:rFonts w:eastAsia="仿宋"/>
          <w:color w:val="000000" w:themeColor="text1"/>
          <w:sz w:val="32"/>
          <w:szCs w:val="32"/>
        </w:rPr>
        <w:t>%</w:t>
      </w:r>
      <w:r>
        <w:rPr>
          <w:rFonts w:hint="eastAsia" w:eastAsia="仿宋"/>
          <w:color w:val="000000" w:themeColor="text1"/>
          <w:sz w:val="32"/>
          <w:szCs w:val="32"/>
        </w:rPr>
        <w:t>；住房保障支出34.44万元，占5.89</w:t>
      </w:r>
      <w:r>
        <w:rPr>
          <w:rFonts w:eastAsia="仿宋"/>
          <w:color w:val="000000" w:themeColor="text1"/>
          <w:sz w:val="32"/>
          <w:szCs w:val="32"/>
        </w:rPr>
        <w:t>%</w:t>
      </w:r>
      <w:r>
        <w:rPr>
          <w:rFonts w:hint="eastAsia" w:eastAsia="仿宋"/>
          <w:color w:val="000000" w:themeColor="text1"/>
          <w:sz w:val="32"/>
          <w:szCs w:val="32"/>
        </w:rPr>
        <w:t>；灾害防治及应急管理支出485.74万元，占83.07%。</w:t>
      </w:r>
    </w:p>
    <w:p w14:paraId="2B522693">
      <w:pPr>
        <w:spacing w:line="600" w:lineRule="exact"/>
        <w:ind w:firstLine="640" w:firstLineChars="200"/>
        <w:rPr>
          <w:rFonts w:eastAsia="仿宋"/>
          <w:color w:val="000000"/>
          <w:sz w:val="32"/>
          <w:szCs w:val="32"/>
        </w:rPr>
      </w:pPr>
      <w:r>
        <w:rPr>
          <w:rFonts w:hint="eastAsia" w:eastAsia="仿宋"/>
          <w:color w:val="000000"/>
          <w:sz w:val="32"/>
          <w:szCs w:val="32"/>
        </w:rPr>
        <w:t>（图</w:t>
      </w:r>
      <w:r>
        <w:rPr>
          <w:rFonts w:eastAsia="仿宋"/>
          <w:color w:val="000000"/>
          <w:sz w:val="32"/>
          <w:szCs w:val="32"/>
        </w:rPr>
        <w:t>6</w:t>
      </w:r>
      <w:r>
        <w:rPr>
          <w:rFonts w:hint="eastAsia" w:eastAsia="仿宋"/>
          <w:color w:val="000000"/>
          <w:sz w:val="32"/>
          <w:szCs w:val="32"/>
        </w:rPr>
        <w:t>：一般公共预算财政拨款支出决算结构）（饼状图）</w:t>
      </w:r>
    </w:p>
    <w:p w14:paraId="14517340">
      <w:pPr>
        <w:spacing w:line="600" w:lineRule="exact"/>
        <w:ind w:firstLine="640" w:firstLineChars="200"/>
        <w:rPr>
          <w:rFonts w:eastAsia="仿宋"/>
          <w:color w:val="000000"/>
          <w:sz w:val="32"/>
          <w:szCs w:val="32"/>
        </w:rPr>
      </w:pPr>
      <w:r>
        <w:rPr>
          <w:rFonts w:eastAsia="仿宋"/>
          <w:color w:val="000000"/>
          <w:sz w:val="32"/>
          <w:szCs w:val="32"/>
        </w:rPr>
        <w:drawing>
          <wp:anchor distT="0" distB="0" distL="114300" distR="114300" simplePos="0" relativeHeight="251664384" behindDoc="0" locked="0" layoutInCell="1" allowOverlap="1">
            <wp:simplePos x="0" y="0"/>
            <wp:positionH relativeFrom="column">
              <wp:posOffset>771525</wp:posOffset>
            </wp:positionH>
            <wp:positionV relativeFrom="paragraph">
              <wp:posOffset>152400</wp:posOffset>
            </wp:positionV>
            <wp:extent cx="4362450" cy="2857500"/>
            <wp:effectExtent l="0" t="0" r="0" b="0"/>
            <wp:wrapNone/>
            <wp:docPr id="15"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2B5A3231">
      <w:pPr>
        <w:spacing w:line="600" w:lineRule="exact"/>
        <w:ind w:firstLine="640" w:firstLineChars="200"/>
        <w:rPr>
          <w:rFonts w:eastAsia="仿宋"/>
          <w:color w:val="000000"/>
          <w:sz w:val="32"/>
          <w:szCs w:val="32"/>
        </w:rPr>
      </w:pPr>
    </w:p>
    <w:p w14:paraId="04CB8FDE">
      <w:pPr>
        <w:spacing w:line="600" w:lineRule="exact"/>
        <w:ind w:firstLine="640" w:firstLineChars="200"/>
        <w:rPr>
          <w:rFonts w:eastAsia="仿宋"/>
          <w:color w:val="000000"/>
          <w:sz w:val="32"/>
          <w:szCs w:val="32"/>
        </w:rPr>
      </w:pPr>
    </w:p>
    <w:p w14:paraId="56C5E479">
      <w:pPr>
        <w:spacing w:line="600" w:lineRule="exact"/>
        <w:ind w:firstLine="643" w:firstLineChars="200"/>
        <w:outlineLvl w:val="2"/>
        <w:rPr>
          <w:rFonts w:eastAsia="仿宋"/>
          <w:b/>
          <w:color w:val="000000"/>
          <w:sz w:val="32"/>
          <w:szCs w:val="32"/>
        </w:rPr>
      </w:pPr>
      <w:bookmarkStart w:id="36" w:name="_Toc15377212"/>
    </w:p>
    <w:p w14:paraId="54523514">
      <w:pPr>
        <w:spacing w:line="600" w:lineRule="exact"/>
        <w:ind w:firstLine="643" w:firstLineChars="200"/>
        <w:outlineLvl w:val="2"/>
        <w:rPr>
          <w:rFonts w:eastAsia="仿宋"/>
          <w:b/>
          <w:color w:val="000000"/>
          <w:sz w:val="32"/>
          <w:szCs w:val="32"/>
        </w:rPr>
      </w:pPr>
    </w:p>
    <w:p w14:paraId="2ED5D120">
      <w:pPr>
        <w:spacing w:line="600" w:lineRule="exact"/>
        <w:ind w:firstLine="643" w:firstLineChars="200"/>
        <w:outlineLvl w:val="2"/>
        <w:rPr>
          <w:rFonts w:eastAsia="仿宋"/>
          <w:b/>
          <w:color w:val="000000"/>
          <w:sz w:val="32"/>
          <w:szCs w:val="32"/>
        </w:rPr>
      </w:pPr>
    </w:p>
    <w:p w14:paraId="13547E26">
      <w:pPr>
        <w:spacing w:line="600" w:lineRule="exact"/>
        <w:ind w:firstLine="643" w:firstLineChars="200"/>
        <w:outlineLvl w:val="2"/>
        <w:rPr>
          <w:rFonts w:hint="eastAsia" w:ascii="楷体_GB2312" w:eastAsia="楷体_GB2312"/>
          <w:b/>
          <w:color w:val="000000"/>
          <w:sz w:val="32"/>
          <w:szCs w:val="32"/>
          <w:rPrChange w:id="107" w:author="赵凤荣" w:date="2020-09-16T08:29:00Z">
            <w:rPr>
              <w:rFonts w:eastAsia="仿宋"/>
              <w:b/>
              <w:color w:val="000000"/>
              <w:sz w:val="32"/>
              <w:szCs w:val="32"/>
            </w:rPr>
          </w:rPrChange>
        </w:rPr>
      </w:pPr>
      <w:r>
        <w:rPr>
          <w:rFonts w:hint="eastAsia" w:ascii="楷体_GB2312" w:eastAsia="楷体_GB2312"/>
          <w:b/>
          <w:color w:val="000000"/>
          <w:sz w:val="32"/>
          <w:szCs w:val="32"/>
          <w:rPrChange w:id="108" w:author="赵凤荣" w:date="2020-09-16T08:29:00Z">
            <w:rPr>
              <w:rFonts w:hint="eastAsia" w:eastAsia="仿宋"/>
              <w:b/>
              <w:color w:val="000000"/>
              <w:sz w:val="32"/>
              <w:szCs w:val="32"/>
            </w:rPr>
          </w:rPrChange>
        </w:rPr>
        <w:t>（三）一般公共预算财政拨款支出决算具体情况</w:t>
      </w:r>
      <w:bookmarkEnd w:id="36"/>
      <w:ins w:id="109" w:author="赵凤荣" w:date="2020-09-16T08:29:00Z">
        <w:r>
          <w:rPr>
            <w:rFonts w:hint="eastAsia" w:ascii="楷体_GB2312" w:eastAsia="楷体_GB2312"/>
            <w:b/>
            <w:color w:val="000000"/>
            <w:sz w:val="32"/>
            <w:szCs w:val="32"/>
            <w:rPrChange w:id="110" w:author="赵凤荣" w:date="2020-09-16T08:29:00Z">
              <w:rPr>
                <w:rFonts w:hint="eastAsia" w:eastAsia="仿宋"/>
                <w:b/>
                <w:color w:val="000000"/>
                <w:sz w:val="32"/>
                <w:szCs w:val="32"/>
              </w:rPr>
            </w:rPrChange>
          </w:rPr>
          <w:t>。</w:t>
        </w:r>
      </w:ins>
    </w:p>
    <w:p w14:paraId="67DC92E1">
      <w:pPr>
        <w:spacing w:line="600" w:lineRule="exact"/>
        <w:ind w:firstLine="643" w:firstLineChars="200"/>
        <w:outlineLvl w:val="2"/>
        <w:rPr>
          <w:rFonts w:eastAsia="仿宋"/>
          <w:color w:val="FF0000"/>
          <w:sz w:val="32"/>
          <w:szCs w:val="32"/>
        </w:rPr>
      </w:pPr>
      <w:bookmarkStart w:id="37" w:name="_Toc15377213"/>
      <w:bookmarkStart w:id="38" w:name="_Toc15377444"/>
      <w:bookmarkStart w:id="39" w:name="_Toc15378460"/>
      <w:r>
        <w:rPr>
          <w:rFonts w:eastAsia="仿宋"/>
          <w:b/>
          <w:color w:val="000000" w:themeColor="text1"/>
          <w:sz w:val="32"/>
          <w:szCs w:val="32"/>
        </w:rPr>
        <w:t>2019年一般公共预算支出决算数为</w:t>
      </w:r>
      <w:r>
        <w:rPr>
          <w:rFonts w:hint="eastAsia" w:eastAsia="仿宋"/>
          <w:color w:val="000000" w:themeColor="text1"/>
          <w:sz w:val="32"/>
          <w:szCs w:val="32"/>
        </w:rPr>
        <w:t>584.73</w:t>
      </w:r>
      <w:r>
        <w:rPr>
          <w:rFonts w:eastAsia="仿宋"/>
          <w:b/>
          <w:color w:val="000000" w:themeColor="text1"/>
          <w:sz w:val="32"/>
          <w:szCs w:val="32"/>
        </w:rPr>
        <w:t>万元</w:t>
      </w:r>
      <w:r>
        <w:rPr>
          <w:rFonts w:eastAsia="仿宋"/>
          <w:color w:val="000000" w:themeColor="text1"/>
          <w:sz w:val="32"/>
          <w:szCs w:val="32"/>
        </w:rPr>
        <w:t>，</w:t>
      </w:r>
      <w:r>
        <w:rPr>
          <w:rStyle w:val="13"/>
          <w:rFonts w:eastAsia="仿宋"/>
          <w:bCs/>
          <w:color w:val="000000" w:themeColor="text1"/>
          <w:sz w:val="32"/>
          <w:szCs w:val="32"/>
        </w:rPr>
        <w:t>完成</w:t>
      </w:r>
      <w:r>
        <w:rPr>
          <w:rStyle w:val="13"/>
          <w:rFonts w:eastAsia="仿宋"/>
          <w:bCs/>
          <w:color w:val="000000"/>
          <w:sz w:val="32"/>
          <w:szCs w:val="32"/>
        </w:rPr>
        <w:t>预算100%。其中：</w:t>
      </w:r>
      <w:bookmarkEnd w:id="37"/>
      <w:bookmarkEnd w:id="38"/>
      <w:bookmarkEnd w:id="39"/>
    </w:p>
    <w:p w14:paraId="6BE794F1">
      <w:pPr>
        <w:spacing w:line="600" w:lineRule="exact"/>
        <w:ind w:firstLine="643" w:firstLineChars="200"/>
        <w:rPr>
          <w:rFonts w:eastAsia="仿宋"/>
          <w:b/>
          <w:color w:val="000000"/>
          <w:sz w:val="32"/>
          <w:szCs w:val="32"/>
        </w:rPr>
      </w:pPr>
      <w:r>
        <w:rPr>
          <w:rStyle w:val="13"/>
          <w:rFonts w:eastAsia="仿宋"/>
          <w:bCs/>
          <w:color w:val="000000"/>
          <w:sz w:val="32"/>
          <w:szCs w:val="32"/>
        </w:rPr>
        <w:t>1.一般公共服务（类）组织事务（款）其他组织事务（项）:</w:t>
      </w:r>
      <w:r>
        <w:rPr>
          <w:rStyle w:val="13"/>
          <w:rFonts w:eastAsia="仿宋"/>
          <w:b w:val="0"/>
          <w:bCs/>
          <w:color w:val="000000"/>
          <w:sz w:val="32"/>
          <w:szCs w:val="32"/>
        </w:rPr>
        <w:t xml:space="preserve"> 支出决算为2.21万元，完成预算100%，决算数等于预算数。</w:t>
      </w:r>
    </w:p>
    <w:p w14:paraId="4E99BEF0">
      <w:pPr>
        <w:spacing w:line="600" w:lineRule="exact"/>
        <w:ind w:firstLine="643" w:firstLineChars="200"/>
        <w:rPr>
          <w:rFonts w:eastAsia="仿宋"/>
          <w:b/>
          <w:color w:val="000000"/>
          <w:sz w:val="32"/>
          <w:szCs w:val="32"/>
        </w:rPr>
      </w:pPr>
      <w:r>
        <w:rPr>
          <w:rStyle w:val="13"/>
          <w:rFonts w:eastAsia="仿宋"/>
          <w:bCs/>
          <w:color w:val="000000"/>
          <w:sz w:val="32"/>
          <w:szCs w:val="32"/>
        </w:rPr>
        <w:t>2.社会保障和就业（类）</w:t>
      </w:r>
      <w:r>
        <w:rPr>
          <w:rFonts w:eastAsia="仿宋_GB2312"/>
          <w:b/>
          <w:color w:val="000000"/>
          <w:sz w:val="32"/>
          <w:szCs w:val="32"/>
        </w:rPr>
        <w:t>行政事业单位离退休</w:t>
      </w:r>
      <w:r>
        <w:rPr>
          <w:rStyle w:val="13"/>
          <w:rFonts w:eastAsia="仿宋"/>
          <w:bCs/>
          <w:color w:val="000000"/>
          <w:sz w:val="32"/>
          <w:szCs w:val="32"/>
        </w:rPr>
        <w:t>（款）离退休人员管理机构（项）：</w:t>
      </w:r>
      <w:r>
        <w:rPr>
          <w:rStyle w:val="13"/>
          <w:rFonts w:eastAsia="仿宋"/>
          <w:b w:val="0"/>
          <w:bCs/>
          <w:color w:val="000000"/>
          <w:sz w:val="32"/>
          <w:szCs w:val="32"/>
        </w:rPr>
        <w:t>支出决算为</w:t>
      </w:r>
      <w:r>
        <w:rPr>
          <w:rStyle w:val="13"/>
          <w:rFonts w:hint="eastAsia" w:eastAsia="仿宋"/>
          <w:b w:val="0"/>
          <w:bCs/>
          <w:color w:val="000000"/>
          <w:sz w:val="32"/>
          <w:szCs w:val="32"/>
        </w:rPr>
        <w:t>0.37</w:t>
      </w:r>
      <w:r>
        <w:rPr>
          <w:rStyle w:val="13"/>
          <w:rFonts w:eastAsia="仿宋"/>
          <w:b w:val="0"/>
          <w:bCs/>
          <w:color w:val="000000"/>
          <w:sz w:val="32"/>
          <w:szCs w:val="32"/>
        </w:rPr>
        <w:t>万元，完成预算100%，决算数等于预算数。</w:t>
      </w:r>
    </w:p>
    <w:p w14:paraId="0415DDD2">
      <w:pPr>
        <w:spacing w:line="600" w:lineRule="exact"/>
        <w:ind w:firstLine="643" w:firstLineChars="200"/>
        <w:rPr>
          <w:rFonts w:eastAsia="仿宋"/>
          <w:b/>
          <w:color w:val="000000"/>
          <w:sz w:val="32"/>
          <w:szCs w:val="32"/>
        </w:rPr>
      </w:pPr>
      <w:r>
        <w:rPr>
          <w:rStyle w:val="13"/>
          <w:rFonts w:eastAsia="仿宋"/>
          <w:bCs/>
          <w:color w:val="000000"/>
          <w:sz w:val="32"/>
          <w:szCs w:val="32"/>
        </w:rPr>
        <w:t>社会保障和就业（类）</w:t>
      </w:r>
      <w:r>
        <w:rPr>
          <w:rFonts w:eastAsia="仿宋_GB2312"/>
          <w:b/>
          <w:color w:val="000000"/>
          <w:sz w:val="32"/>
          <w:szCs w:val="32"/>
        </w:rPr>
        <w:t>行政事业单位离退休</w:t>
      </w:r>
      <w:r>
        <w:rPr>
          <w:rStyle w:val="13"/>
          <w:rFonts w:eastAsia="仿宋"/>
          <w:bCs/>
          <w:color w:val="000000"/>
          <w:sz w:val="32"/>
          <w:szCs w:val="32"/>
        </w:rPr>
        <w:t>（款）</w:t>
      </w:r>
      <w:r>
        <w:rPr>
          <w:rFonts w:eastAsia="仿宋_GB2312"/>
          <w:b/>
          <w:color w:val="000000"/>
          <w:sz w:val="32"/>
          <w:szCs w:val="32"/>
        </w:rPr>
        <w:t>未归口管理的行政单位离退休</w:t>
      </w:r>
      <w:r>
        <w:rPr>
          <w:rStyle w:val="13"/>
          <w:rFonts w:eastAsia="仿宋"/>
          <w:bCs/>
          <w:color w:val="000000"/>
          <w:sz w:val="32"/>
          <w:szCs w:val="32"/>
        </w:rPr>
        <w:t>（项）:</w:t>
      </w:r>
      <w:r>
        <w:rPr>
          <w:rStyle w:val="13"/>
          <w:rFonts w:eastAsia="仿宋"/>
          <w:b w:val="0"/>
          <w:bCs/>
          <w:color w:val="000000"/>
          <w:sz w:val="32"/>
          <w:szCs w:val="32"/>
        </w:rPr>
        <w:t>支出决算为14.42万元，完成预算100%，决算数等于预算数。</w:t>
      </w:r>
    </w:p>
    <w:p w14:paraId="63265E31">
      <w:pPr>
        <w:spacing w:line="600" w:lineRule="exact"/>
        <w:ind w:firstLine="630" w:firstLineChars="196"/>
        <w:rPr>
          <w:rStyle w:val="13"/>
          <w:rFonts w:eastAsia="仿宋"/>
          <w:b w:val="0"/>
          <w:bCs/>
          <w:color w:val="000000"/>
          <w:sz w:val="32"/>
          <w:szCs w:val="32"/>
        </w:rPr>
      </w:pPr>
      <w:r>
        <w:rPr>
          <w:rFonts w:eastAsia="仿宋_GB2312"/>
          <w:b/>
          <w:color w:val="000000"/>
          <w:sz w:val="32"/>
          <w:szCs w:val="32"/>
        </w:rPr>
        <w:t>社会保障和就业（类）行政事业单位离退休（款）机关事业单位基本养老保险缴费支出（项）</w:t>
      </w:r>
      <w:r>
        <w:rPr>
          <w:rFonts w:eastAsia="仿宋_GB2312"/>
          <w:color w:val="000000"/>
          <w:sz w:val="32"/>
          <w:szCs w:val="32"/>
        </w:rPr>
        <w:t>:支出决算数为32.04万元，完成预算100%，</w:t>
      </w:r>
      <w:r>
        <w:rPr>
          <w:rStyle w:val="13"/>
          <w:rFonts w:eastAsia="仿宋"/>
          <w:b w:val="0"/>
          <w:bCs/>
          <w:color w:val="000000"/>
          <w:sz w:val="32"/>
          <w:szCs w:val="32"/>
        </w:rPr>
        <w:t>决算数等于预算数。</w:t>
      </w:r>
    </w:p>
    <w:p w14:paraId="7E10B387">
      <w:pPr>
        <w:spacing w:line="600" w:lineRule="exact"/>
        <w:ind w:firstLine="630" w:firstLineChars="196"/>
        <w:rPr>
          <w:rStyle w:val="13"/>
          <w:rFonts w:eastAsia="仿宋"/>
          <w:b w:val="0"/>
          <w:bCs/>
          <w:color w:val="000000"/>
          <w:sz w:val="32"/>
          <w:szCs w:val="32"/>
        </w:rPr>
      </w:pPr>
      <w:r>
        <w:rPr>
          <w:rFonts w:eastAsia="仿宋_GB2312"/>
          <w:b/>
          <w:color w:val="000000"/>
          <w:sz w:val="32"/>
          <w:szCs w:val="32"/>
        </w:rPr>
        <w:t>社会保障和就业（类）行政事业单位离退休（款）离退休人员管理机构支出（项）</w:t>
      </w:r>
      <w:r>
        <w:rPr>
          <w:rFonts w:eastAsia="仿宋_GB2312"/>
          <w:color w:val="000000"/>
          <w:sz w:val="32"/>
          <w:szCs w:val="32"/>
        </w:rPr>
        <w:t>:支出决算数为0.37万元，完成预算100%，</w:t>
      </w:r>
      <w:r>
        <w:rPr>
          <w:rStyle w:val="13"/>
          <w:rFonts w:eastAsia="仿宋"/>
          <w:b w:val="0"/>
          <w:bCs/>
          <w:color w:val="000000"/>
          <w:sz w:val="32"/>
          <w:szCs w:val="32"/>
        </w:rPr>
        <w:t>决算数等于预算数。</w:t>
      </w:r>
    </w:p>
    <w:p w14:paraId="0E60C839">
      <w:pPr>
        <w:spacing w:line="600" w:lineRule="exact"/>
        <w:ind w:firstLine="630" w:firstLineChars="196"/>
        <w:rPr>
          <w:rFonts w:eastAsia="仿宋_GB2312"/>
          <w:b/>
          <w:color w:val="000000"/>
          <w:sz w:val="32"/>
          <w:szCs w:val="32"/>
        </w:rPr>
      </w:pPr>
      <w:r>
        <w:rPr>
          <w:rFonts w:eastAsia="仿宋_GB2312"/>
          <w:b/>
          <w:color w:val="000000"/>
          <w:sz w:val="32"/>
          <w:szCs w:val="32"/>
        </w:rPr>
        <w:t>社会保障和就业（类）抚恤（款）死亡抚恤支出（项）</w:t>
      </w:r>
      <w:r>
        <w:rPr>
          <w:rFonts w:eastAsia="仿宋_GB2312"/>
          <w:color w:val="000000"/>
          <w:sz w:val="32"/>
          <w:szCs w:val="32"/>
        </w:rPr>
        <w:t>:支出决算数为15.31万元，完成预算100%，</w:t>
      </w:r>
      <w:r>
        <w:rPr>
          <w:rStyle w:val="13"/>
          <w:rFonts w:eastAsia="仿宋"/>
          <w:b w:val="0"/>
          <w:bCs/>
          <w:color w:val="000000"/>
          <w:sz w:val="32"/>
          <w:szCs w:val="32"/>
        </w:rPr>
        <w:t>决算数等于预算数。</w:t>
      </w:r>
    </w:p>
    <w:p w14:paraId="1A251BDC">
      <w:pPr>
        <w:spacing w:line="600" w:lineRule="exact"/>
        <w:ind w:firstLine="630" w:firstLineChars="196"/>
        <w:rPr>
          <w:rStyle w:val="13"/>
          <w:rFonts w:eastAsia="仿宋"/>
          <w:bCs/>
          <w:color w:val="000000"/>
          <w:sz w:val="32"/>
          <w:szCs w:val="32"/>
        </w:rPr>
      </w:pPr>
      <w:r>
        <w:rPr>
          <w:rFonts w:eastAsia="仿宋_GB2312"/>
          <w:b/>
          <w:color w:val="000000"/>
          <w:sz w:val="32"/>
          <w:szCs w:val="32"/>
        </w:rPr>
        <w:t>社会保障和就业（类）社会福利（款）儿童福利（项）</w:t>
      </w:r>
      <w:r>
        <w:rPr>
          <w:rFonts w:eastAsia="仿宋_GB2312"/>
          <w:color w:val="000000"/>
          <w:sz w:val="32"/>
          <w:szCs w:val="32"/>
        </w:rPr>
        <w:t>:支出决算数为0.2万元，完成预算100%，</w:t>
      </w:r>
      <w:r>
        <w:rPr>
          <w:rStyle w:val="13"/>
          <w:rFonts w:eastAsia="仿宋"/>
          <w:b w:val="0"/>
          <w:bCs/>
          <w:color w:val="000000"/>
          <w:sz w:val="32"/>
          <w:szCs w:val="32"/>
        </w:rPr>
        <w:t>决算数等于预算数。</w:t>
      </w:r>
    </w:p>
    <w:p w14:paraId="1D88D954">
      <w:pPr>
        <w:spacing w:line="600" w:lineRule="exact"/>
        <w:ind w:firstLine="643" w:firstLineChars="200"/>
        <w:rPr>
          <w:rFonts w:eastAsia="仿宋_GB2312"/>
          <w:b/>
          <w:color w:val="C00000"/>
          <w:sz w:val="32"/>
          <w:szCs w:val="32"/>
        </w:rPr>
      </w:pPr>
      <w:r>
        <w:rPr>
          <w:rFonts w:hint="eastAsia" w:eastAsia="仿宋_GB2312"/>
          <w:b/>
          <w:color w:val="000000"/>
          <w:sz w:val="32"/>
          <w:szCs w:val="32"/>
        </w:rPr>
        <w:t>3</w:t>
      </w:r>
      <w:r>
        <w:rPr>
          <w:rFonts w:eastAsia="仿宋_GB2312"/>
          <w:b/>
          <w:color w:val="000000"/>
          <w:sz w:val="32"/>
          <w:szCs w:val="32"/>
        </w:rPr>
        <w:t>.住房保障支出（类）住房改革支出（款）住房公积金（项）:</w:t>
      </w:r>
      <w:r>
        <w:rPr>
          <w:rFonts w:eastAsia="仿宋_GB2312"/>
          <w:color w:val="000000"/>
          <w:sz w:val="32"/>
          <w:szCs w:val="32"/>
        </w:rPr>
        <w:t>支出决算数为34.44万元，完成预算100%，</w:t>
      </w:r>
      <w:r>
        <w:rPr>
          <w:rStyle w:val="13"/>
          <w:rFonts w:eastAsia="仿宋"/>
          <w:b w:val="0"/>
          <w:bCs/>
          <w:color w:val="000000"/>
          <w:sz w:val="32"/>
          <w:szCs w:val="32"/>
        </w:rPr>
        <w:t>决算数等于预算数。</w:t>
      </w:r>
    </w:p>
    <w:p w14:paraId="46E28B26">
      <w:pPr>
        <w:spacing w:line="600" w:lineRule="exact"/>
        <w:ind w:firstLine="643" w:firstLineChars="200"/>
        <w:rPr>
          <w:rFonts w:eastAsia="仿宋_GB2312"/>
          <w:b/>
          <w:color w:val="C00000"/>
          <w:sz w:val="32"/>
          <w:szCs w:val="32"/>
        </w:rPr>
      </w:pPr>
      <w:r>
        <w:rPr>
          <w:rFonts w:hint="eastAsia" w:eastAsia="仿宋_GB2312"/>
          <w:b/>
          <w:color w:val="000000"/>
          <w:sz w:val="32"/>
          <w:szCs w:val="32"/>
        </w:rPr>
        <w:t>4</w:t>
      </w:r>
      <w:r>
        <w:rPr>
          <w:rFonts w:eastAsia="仿宋_GB2312"/>
          <w:b/>
          <w:color w:val="000000"/>
          <w:sz w:val="32"/>
          <w:szCs w:val="32"/>
        </w:rPr>
        <w:t>.灾害防治及应急管理支出（类）地震事务（款）行政运行（项）:</w:t>
      </w:r>
      <w:r>
        <w:rPr>
          <w:rFonts w:eastAsia="仿宋_GB2312"/>
          <w:color w:val="000000"/>
          <w:sz w:val="32"/>
          <w:szCs w:val="32"/>
        </w:rPr>
        <w:t>支出决算数为215.</w:t>
      </w:r>
      <w:r>
        <w:rPr>
          <w:rFonts w:hint="eastAsia" w:eastAsia="仿宋_GB2312"/>
          <w:color w:val="000000"/>
          <w:sz w:val="32"/>
          <w:szCs w:val="32"/>
        </w:rPr>
        <w:t>56</w:t>
      </w:r>
      <w:r>
        <w:rPr>
          <w:rFonts w:eastAsia="仿宋_GB2312"/>
          <w:color w:val="000000"/>
          <w:sz w:val="32"/>
          <w:szCs w:val="32"/>
        </w:rPr>
        <w:t>万元，完成预算100%，</w:t>
      </w:r>
      <w:r>
        <w:rPr>
          <w:rStyle w:val="13"/>
          <w:rFonts w:eastAsia="仿宋"/>
          <w:b w:val="0"/>
          <w:bCs/>
          <w:color w:val="000000"/>
          <w:sz w:val="32"/>
          <w:szCs w:val="32"/>
        </w:rPr>
        <w:t>决算数等于预算数。</w:t>
      </w:r>
    </w:p>
    <w:p w14:paraId="30DCE2E7">
      <w:pPr>
        <w:spacing w:line="600" w:lineRule="exact"/>
        <w:ind w:firstLine="643" w:firstLineChars="200"/>
        <w:rPr>
          <w:rFonts w:eastAsia="仿宋"/>
          <w:b/>
          <w:color w:val="FF0000"/>
          <w:sz w:val="32"/>
          <w:szCs w:val="32"/>
        </w:rPr>
      </w:pPr>
      <w:r>
        <w:rPr>
          <w:rFonts w:eastAsia="仿宋_GB2312"/>
          <w:b/>
          <w:color w:val="000000"/>
          <w:sz w:val="32"/>
          <w:szCs w:val="32"/>
        </w:rPr>
        <w:t>灾害防治及应急管理支出（类）地震事务（款）一般行政管理事务（项）:</w:t>
      </w:r>
      <w:r>
        <w:rPr>
          <w:rFonts w:eastAsia="仿宋_GB2312"/>
          <w:color w:val="000000"/>
          <w:sz w:val="32"/>
          <w:szCs w:val="32"/>
        </w:rPr>
        <w:t>支出决算数为55.46万元，完成预算100%，</w:t>
      </w:r>
      <w:r>
        <w:rPr>
          <w:rStyle w:val="13"/>
          <w:rFonts w:eastAsia="仿宋"/>
          <w:b w:val="0"/>
          <w:bCs/>
          <w:color w:val="000000"/>
          <w:sz w:val="32"/>
          <w:szCs w:val="32"/>
        </w:rPr>
        <w:t>决算数等于预算数。</w:t>
      </w:r>
    </w:p>
    <w:p w14:paraId="5498FB60">
      <w:pPr>
        <w:spacing w:line="600" w:lineRule="exact"/>
        <w:ind w:firstLine="643" w:firstLineChars="200"/>
        <w:rPr>
          <w:rFonts w:eastAsia="仿宋"/>
          <w:b/>
          <w:color w:val="FF0000"/>
          <w:sz w:val="32"/>
          <w:szCs w:val="32"/>
        </w:rPr>
      </w:pPr>
      <w:r>
        <w:rPr>
          <w:rFonts w:eastAsia="仿宋_GB2312"/>
          <w:b/>
          <w:color w:val="000000"/>
          <w:sz w:val="32"/>
          <w:szCs w:val="32"/>
        </w:rPr>
        <w:t>灾害防治及应急管理支出（类）地震事务（款）地震事业机构（项）:</w:t>
      </w:r>
      <w:r>
        <w:rPr>
          <w:rFonts w:eastAsia="仿宋_GB2312"/>
          <w:color w:val="000000"/>
          <w:sz w:val="32"/>
          <w:szCs w:val="32"/>
        </w:rPr>
        <w:t>支出决算数为179.72万元，完成预算100%，</w:t>
      </w:r>
      <w:r>
        <w:rPr>
          <w:rStyle w:val="13"/>
          <w:rFonts w:eastAsia="仿宋"/>
          <w:b w:val="0"/>
          <w:bCs/>
          <w:color w:val="000000"/>
          <w:sz w:val="32"/>
          <w:szCs w:val="32"/>
        </w:rPr>
        <w:t>决算数等于预算数。</w:t>
      </w:r>
    </w:p>
    <w:p w14:paraId="2E19D9C3">
      <w:pPr>
        <w:spacing w:line="600" w:lineRule="exact"/>
        <w:ind w:firstLine="643" w:firstLineChars="200"/>
        <w:rPr>
          <w:rStyle w:val="13"/>
          <w:rFonts w:eastAsia="仿宋"/>
          <w:b w:val="0"/>
          <w:bCs/>
          <w:color w:val="000000"/>
          <w:sz w:val="32"/>
          <w:szCs w:val="32"/>
        </w:rPr>
      </w:pPr>
      <w:r>
        <w:rPr>
          <w:rFonts w:eastAsia="仿宋_GB2312"/>
          <w:b/>
          <w:color w:val="000000"/>
          <w:sz w:val="32"/>
          <w:szCs w:val="32"/>
        </w:rPr>
        <w:t>灾害防治及应急管理支出（类）地震事务（款）其他地震事务支出（项）:</w:t>
      </w:r>
      <w:r>
        <w:rPr>
          <w:rFonts w:eastAsia="仿宋_GB2312"/>
          <w:color w:val="000000"/>
          <w:sz w:val="32"/>
          <w:szCs w:val="32"/>
        </w:rPr>
        <w:t>支出决算数为35.00万元，完成预算100%，</w:t>
      </w:r>
      <w:r>
        <w:rPr>
          <w:rStyle w:val="13"/>
          <w:rFonts w:eastAsia="仿宋"/>
          <w:b w:val="0"/>
          <w:bCs/>
          <w:color w:val="000000"/>
          <w:sz w:val="32"/>
          <w:szCs w:val="32"/>
        </w:rPr>
        <w:t>决算数等于预算数。</w:t>
      </w:r>
    </w:p>
    <w:p w14:paraId="6800B0F8">
      <w:pPr>
        <w:tabs>
          <w:tab w:val="right" w:pos="8306"/>
        </w:tabs>
        <w:spacing w:line="600" w:lineRule="exact"/>
        <w:ind w:firstLine="640"/>
        <w:outlineLvl w:val="1"/>
        <w:rPr>
          <w:rStyle w:val="16"/>
          <w:rFonts w:ascii="Times New Roman" w:hAnsi="Times New Roman" w:cs="Times New Roman"/>
        </w:rPr>
      </w:pPr>
      <w:bookmarkStart w:id="40" w:name="_Toc15377214"/>
      <w:bookmarkStart w:id="41" w:name="_Toc15396608"/>
      <w:r>
        <w:rPr>
          <w:rFonts w:hint="eastAsia" w:eastAsia="黑体"/>
          <w:color w:val="000000"/>
          <w:sz w:val="32"/>
          <w:szCs w:val="32"/>
        </w:rPr>
        <w:t>六</w:t>
      </w:r>
      <w:r>
        <w:rPr>
          <w:rFonts w:hint="eastAsia" w:eastAsia="黑体"/>
          <w:b/>
          <w:color w:val="000000"/>
          <w:sz w:val="32"/>
          <w:szCs w:val="32"/>
        </w:rPr>
        <w:t>、一</w:t>
      </w:r>
      <w:r>
        <w:rPr>
          <w:rStyle w:val="16"/>
          <w:rFonts w:hint="eastAsia" w:ascii="Times New Roman" w:hAnsi="Times New Roman" w:eastAsia="黑体" w:cs="Times New Roman"/>
          <w:b w:val="0"/>
        </w:rPr>
        <w:t>般公共预算财政拨款基本支出决算情况说明</w:t>
      </w:r>
      <w:bookmarkEnd w:id="40"/>
      <w:bookmarkEnd w:id="41"/>
      <w:r>
        <w:rPr>
          <w:rStyle w:val="16"/>
          <w:rFonts w:ascii="Times New Roman" w:hAnsi="Times New Roman" w:eastAsia="黑体" w:cs="Times New Roman"/>
          <w:b w:val="0"/>
        </w:rPr>
        <w:tab/>
      </w:r>
    </w:p>
    <w:p w14:paraId="6C0FC117">
      <w:pPr>
        <w:spacing w:line="600" w:lineRule="exact"/>
        <w:ind w:firstLine="645"/>
        <w:rPr>
          <w:rFonts w:eastAsia="仿宋"/>
          <w:color w:val="000000"/>
          <w:sz w:val="32"/>
          <w:szCs w:val="32"/>
        </w:rPr>
      </w:pPr>
      <w:r>
        <w:rPr>
          <w:rFonts w:eastAsia="仿宋"/>
          <w:color w:val="000000"/>
          <w:sz w:val="32"/>
          <w:szCs w:val="32"/>
        </w:rPr>
        <w:t>2019</w:t>
      </w:r>
      <w:r>
        <w:rPr>
          <w:rFonts w:hint="eastAsia" w:eastAsia="仿宋"/>
          <w:color w:val="000000"/>
          <w:sz w:val="32"/>
          <w:szCs w:val="32"/>
        </w:rPr>
        <w:t>年一般公共预算财政拨款基本支出494.08万元，其中：</w:t>
      </w:r>
    </w:p>
    <w:p w14:paraId="462918FE">
      <w:pPr>
        <w:spacing w:line="600" w:lineRule="exact"/>
        <w:ind w:firstLine="640" w:firstLineChars="200"/>
        <w:rPr>
          <w:rFonts w:eastAsia="仿宋"/>
          <w:color w:val="000000"/>
          <w:sz w:val="32"/>
          <w:szCs w:val="32"/>
        </w:rPr>
      </w:pPr>
      <w:r>
        <w:rPr>
          <w:rFonts w:hint="eastAsia" w:eastAsia="仿宋"/>
          <w:color w:val="000000"/>
          <w:sz w:val="32"/>
          <w:szCs w:val="32"/>
        </w:rPr>
        <w:t>人员经费425.66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eastAsia="仿宋"/>
          <w:color w:val="000000"/>
          <w:sz w:val="32"/>
          <w:szCs w:val="32"/>
        </w:rPr>
        <w:br w:type="textWrapping"/>
      </w:r>
      <w:r>
        <w:rPr>
          <w:rFonts w:hint="eastAsia" w:eastAsia="仿宋"/>
          <w:color w:val="000000"/>
          <w:sz w:val="32"/>
          <w:szCs w:val="32"/>
        </w:rPr>
        <w:t xml:space="preserve">    日常公用经费68.42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5F36F212">
      <w:pPr>
        <w:spacing w:line="600" w:lineRule="exact"/>
        <w:ind w:firstLine="640"/>
        <w:outlineLvl w:val="1"/>
        <w:rPr>
          <w:rStyle w:val="16"/>
          <w:rFonts w:ascii="Times New Roman" w:hAnsi="Times New Roman" w:eastAsia="黑体" w:cs="Times New Roman"/>
          <w:b w:val="0"/>
        </w:rPr>
      </w:pPr>
      <w:bookmarkStart w:id="42" w:name="_Toc15396609"/>
      <w:bookmarkStart w:id="43" w:name="_Toc15377215"/>
      <w:r>
        <w:rPr>
          <w:rFonts w:hint="eastAsia" w:eastAsia="黑体"/>
          <w:color w:val="000000"/>
          <w:sz w:val="32"/>
          <w:szCs w:val="32"/>
        </w:rPr>
        <w:t>七、</w:t>
      </w:r>
      <w:r>
        <w:rPr>
          <w:rStyle w:val="16"/>
          <w:rFonts w:hint="eastAsia" w:ascii="Times New Roman" w:hAnsi="Times New Roman" w:eastAsia="黑体" w:cs="Times New Roman"/>
        </w:rPr>
        <w:t>“</w:t>
      </w:r>
      <w:r>
        <w:rPr>
          <w:rStyle w:val="16"/>
          <w:rFonts w:hint="eastAsia" w:ascii="Times New Roman" w:hAnsi="Times New Roman" w:eastAsia="黑体" w:cs="Times New Roman"/>
          <w:b w:val="0"/>
        </w:rPr>
        <w:t>三公”经费财政拨款支出决算情况说明</w:t>
      </w:r>
      <w:bookmarkEnd w:id="42"/>
      <w:bookmarkEnd w:id="43"/>
    </w:p>
    <w:p w14:paraId="7B90DEBC">
      <w:pPr>
        <w:spacing w:line="600" w:lineRule="exact"/>
        <w:ind w:firstLine="640"/>
        <w:outlineLvl w:val="2"/>
        <w:rPr>
          <w:rFonts w:hint="eastAsia" w:ascii="楷体_GB2312" w:eastAsia="楷体_GB2312"/>
          <w:b w:val="0"/>
          <w:color w:val="000000"/>
          <w:sz w:val="32"/>
          <w:szCs w:val="32"/>
          <w:rPrChange w:id="111" w:author="赵凤荣" w:date="2020-09-16T08:29:00Z">
            <w:rPr>
              <w:rFonts w:eastAsia="仿宋"/>
              <w:b/>
              <w:color w:val="000000"/>
              <w:sz w:val="32"/>
              <w:szCs w:val="32"/>
            </w:rPr>
          </w:rPrChange>
        </w:rPr>
      </w:pPr>
      <w:bookmarkStart w:id="44" w:name="_Toc15377216"/>
      <w:r>
        <w:rPr>
          <w:rFonts w:hint="eastAsia" w:ascii="楷体_GB2312" w:eastAsia="楷体_GB2312"/>
          <w:b w:val="0"/>
          <w:color w:val="000000"/>
          <w:sz w:val="32"/>
          <w:szCs w:val="32"/>
          <w:rPrChange w:id="112" w:author="赵凤荣" w:date="2020-09-16T08:29:00Z">
            <w:rPr>
              <w:rFonts w:hint="eastAsia" w:eastAsia="仿宋"/>
              <w:b/>
              <w:color w:val="000000"/>
              <w:sz w:val="32"/>
              <w:szCs w:val="32"/>
            </w:rPr>
          </w:rPrChange>
        </w:rPr>
        <w:t>（一）“三公”经费财政拨款支出决算总体情况说明</w:t>
      </w:r>
      <w:bookmarkEnd w:id="44"/>
      <w:ins w:id="113" w:author="赵凤荣" w:date="2020-09-16T08:29:00Z">
        <w:r>
          <w:rPr>
            <w:rFonts w:hint="eastAsia" w:ascii="楷体_GB2312" w:eastAsia="楷体_GB2312"/>
            <w:b w:val="0"/>
            <w:color w:val="000000"/>
            <w:sz w:val="32"/>
            <w:szCs w:val="32"/>
            <w:rPrChange w:id="114" w:author="赵凤荣" w:date="2020-09-16T08:29:00Z">
              <w:rPr>
                <w:rFonts w:hint="eastAsia" w:eastAsia="仿宋"/>
                <w:b/>
                <w:color w:val="000000"/>
                <w:sz w:val="32"/>
                <w:szCs w:val="32"/>
              </w:rPr>
            </w:rPrChange>
          </w:rPr>
          <w:t>。</w:t>
        </w:r>
      </w:ins>
    </w:p>
    <w:p w14:paraId="1A4E9E45">
      <w:pPr>
        <w:spacing w:line="600" w:lineRule="exact"/>
        <w:ind w:firstLine="640"/>
        <w:rPr>
          <w:rFonts w:eastAsia="仿宋"/>
          <w:color w:val="000000"/>
          <w:sz w:val="32"/>
          <w:szCs w:val="32"/>
        </w:rPr>
      </w:pPr>
      <w:r>
        <w:rPr>
          <w:rFonts w:eastAsia="仿宋"/>
          <w:color w:val="000000"/>
          <w:sz w:val="32"/>
          <w:szCs w:val="32"/>
        </w:rPr>
        <w:t>2019</w:t>
      </w:r>
      <w:r>
        <w:rPr>
          <w:rFonts w:hint="eastAsia" w:eastAsia="仿宋"/>
          <w:color w:val="000000"/>
          <w:sz w:val="32"/>
          <w:szCs w:val="32"/>
        </w:rPr>
        <w:t>年“三公”经费财政拨款支出决算为4.58万元，完成预算</w:t>
      </w:r>
      <w:r>
        <w:rPr>
          <w:rFonts w:hint="eastAsia" w:eastAsia="仿宋"/>
          <w:color w:val="000000" w:themeColor="text1"/>
          <w:sz w:val="32"/>
          <w:szCs w:val="32"/>
        </w:rPr>
        <w:t>67.36</w:t>
      </w:r>
      <w:r>
        <w:rPr>
          <w:rFonts w:eastAsia="仿宋"/>
          <w:color w:val="000000" w:themeColor="text1"/>
          <w:sz w:val="32"/>
          <w:szCs w:val="32"/>
        </w:rPr>
        <w:t>%</w:t>
      </w:r>
      <w:r>
        <w:rPr>
          <w:rFonts w:hint="eastAsia" w:eastAsia="仿宋"/>
          <w:color w:val="000000"/>
          <w:sz w:val="32"/>
          <w:szCs w:val="32"/>
        </w:rPr>
        <w:t>，决算数小于预算数。主要原因是</w:t>
      </w:r>
      <w:r>
        <w:rPr>
          <w:rFonts w:hint="eastAsia" w:eastAsia="仿宋_GB2312"/>
          <w:color w:val="000000"/>
          <w:sz w:val="32"/>
          <w:szCs w:val="32"/>
        </w:rPr>
        <w:t>机构改革，市</w:t>
      </w:r>
      <w:r>
        <w:rPr>
          <w:rFonts w:hint="eastAsia" w:eastAsia="仿宋_GB2312"/>
          <w:sz w:val="32"/>
          <w:szCs w:val="32"/>
        </w:rPr>
        <w:t>防震减灾局并入市应急管理局统一管理</w:t>
      </w:r>
      <w:r>
        <w:rPr>
          <w:rFonts w:hint="eastAsia" w:eastAsia="仿宋"/>
          <w:color w:val="000000"/>
          <w:sz w:val="32"/>
          <w:szCs w:val="32"/>
        </w:rPr>
        <w:t>，“</w:t>
      </w:r>
      <w:r>
        <w:rPr>
          <w:rFonts w:hint="eastAsia" w:eastAsia="仿宋_GB2312"/>
          <w:color w:val="000000"/>
          <w:sz w:val="32"/>
        </w:rPr>
        <w:t>三公”</w:t>
      </w:r>
      <w:r>
        <w:rPr>
          <w:rFonts w:eastAsia="仿宋_GB2312"/>
          <w:color w:val="000000"/>
          <w:sz w:val="32"/>
        </w:rPr>
        <w:t>经费用于弥补了其他公用经费</w:t>
      </w:r>
      <w:r>
        <w:rPr>
          <w:rFonts w:hint="eastAsia" w:eastAsia="仿宋_GB2312"/>
          <w:color w:val="000000"/>
          <w:sz w:val="32"/>
        </w:rPr>
        <w:t>。</w:t>
      </w:r>
    </w:p>
    <w:p w14:paraId="5D23253B">
      <w:pPr>
        <w:spacing w:line="600" w:lineRule="exact"/>
        <w:ind w:firstLine="640"/>
        <w:outlineLvl w:val="2"/>
        <w:rPr>
          <w:rFonts w:hint="eastAsia" w:ascii="楷体_GB2312" w:eastAsia="楷体_GB2312"/>
          <w:b w:val="0"/>
          <w:color w:val="000000"/>
          <w:sz w:val="32"/>
          <w:szCs w:val="32"/>
          <w:rPrChange w:id="115" w:author="赵凤荣" w:date="2020-09-16T08:29:00Z">
            <w:rPr>
              <w:rFonts w:eastAsia="仿宋"/>
              <w:b/>
              <w:color w:val="000000"/>
              <w:sz w:val="32"/>
              <w:szCs w:val="32"/>
            </w:rPr>
          </w:rPrChange>
        </w:rPr>
      </w:pPr>
      <w:bookmarkStart w:id="45" w:name="_Toc15377217"/>
      <w:r>
        <w:rPr>
          <w:rFonts w:hint="eastAsia" w:ascii="楷体_GB2312" w:eastAsia="楷体_GB2312"/>
          <w:b w:val="0"/>
          <w:color w:val="000000"/>
          <w:sz w:val="32"/>
          <w:szCs w:val="32"/>
          <w:rPrChange w:id="116" w:author="赵凤荣" w:date="2020-09-16T08:29:00Z">
            <w:rPr>
              <w:rFonts w:hint="eastAsia" w:eastAsia="仿宋"/>
              <w:b/>
              <w:color w:val="000000"/>
              <w:sz w:val="32"/>
              <w:szCs w:val="32"/>
            </w:rPr>
          </w:rPrChange>
        </w:rPr>
        <w:t>（二）“三公”经费财政拨款支出决算具体情况说明</w:t>
      </w:r>
      <w:bookmarkEnd w:id="45"/>
      <w:ins w:id="117" w:author="赵凤荣" w:date="2020-09-16T08:29:00Z">
        <w:r>
          <w:rPr>
            <w:rFonts w:hint="eastAsia" w:ascii="楷体_GB2312" w:eastAsia="楷体_GB2312"/>
            <w:b w:val="0"/>
            <w:color w:val="000000"/>
            <w:sz w:val="32"/>
            <w:szCs w:val="32"/>
            <w:rPrChange w:id="118" w:author="赵凤荣" w:date="2020-09-16T08:29:00Z">
              <w:rPr>
                <w:rFonts w:hint="eastAsia" w:eastAsia="仿宋"/>
                <w:b/>
                <w:color w:val="000000"/>
                <w:sz w:val="32"/>
                <w:szCs w:val="32"/>
              </w:rPr>
            </w:rPrChange>
          </w:rPr>
          <w:t>。</w:t>
        </w:r>
      </w:ins>
    </w:p>
    <w:p w14:paraId="27E75F13">
      <w:pPr>
        <w:spacing w:line="600" w:lineRule="exact"/>
        <w:ind w:firstLine="640"/>
        <w:rPr>
          <w:rFonts w:eastAsia="仿宋"/>
          <w:color w:val="000000"/>
          <w:sz w:val="32"/>
          <w:szCs w:val="32"/>
        </w:rPr>
      </w:pPr>
      <w:r>
        <w:rPr>
          <w:rFonts w:eastAsia="仿宋"/>
          <w:color w:val="000000"/>
          <w:sz w:val="32"/>
          <w:szCs w:val="32"/>
        </w:rPr>
        <w:t>2019</w:t>
      </w:r>
      <w:r>
        <w:rPr>
          <w:rFonts w:hint="eastAsia" w:eastAsia="仿宋"/>
          <w:color w:val="000000"/>
          <w:sz w:val="32"/>
          <w:szCs w:val="32"/>
        </w:rPr>
        <w:t>年“三公”经费财政拨款支出决算中，因公出国（境）费支出决算0万元，占0</w:t>
      </w:r>
      <w:r>
        <w:rPr>
          <w:rFonts w:eastAsia="仿宋"/>
          <w:color w:val="000000"/>
          <w:sz w:val="32"/>
          <w:szCs w:val="32"/>
        </w:rPr>
        <w:t>%</w:t>
      </w:r>
      <w:r>
        <w:rPr>
          <w:rFonts w:hint="eastAsia" w:eastAsia="仿宋"/>
          <w:color w:val="000000"/>
          <w:sz w:val="32"/>
          <w:szCs w:val="32"/>
        </w:rPr>
        <w:t>；公务用车购置及运行维护费支出决算4.47万元，占97.60</w:t>
      </w:r>
      <w:r>
        <w:rPr>
          <w:rFonts w:eastAsia="仿宋"/>
          <w:color w:val="000000"/>
          <w:sz w:val="32"/>
          <w:szCs w:val="32"/>
        </w:rPr>
        <w:t>%</w:t>
      </w:r>
      <w:r>
        <w:rPr>
          <w:rFonts w:hint="eastAsia" w:eastAsia="仿宋"/>
          <w:color w:val="000000"/>
          <w:sz w:val="32"/>
          <w:szCs w:val="32"/>
        </w:rPr>
        <w:t>；公务接待费支出决算0.11万元，占2.40</w:t>
      </w:r>
      <w:r>
        <w:rPr>
          <w:rFonts w:eastAsia="仿宋"/>
          <w:color w:val="000000"/>
          <w:sz w:val="32"/>
          <w:szCs w:val="32"/>
        </w:rPr>
        <w:t>%</w:t>
      </w:r>
      <w:r>
        <w:rPr>
          <w:rFonts w:hint="eastAsia" w:eastAsia="仿宋"/>
          <w:color w:val="000000"/>
          <w:sz w:val="32"/>
          <w:szCs w:val="32"/>
        </w:rPr>
        <w:t>。具体情况如下：</w:t>
      </w:r>
    </w:p>
    <w:p w14:paraId="2D029333">
      <w:pPr>
        <w:spacing w:line="600" w:lineRule="exact"/>
        <w:ind w:firstLine="640"/>
        <w:rPr>
          <w:rFonts w:eastAsia="仿宋"/>
          <w:color w:val="000000"/>
          <w:sz w:val="32"/>
          <w:szCs w:val="32"/>
        </w:rPr>
      </w:pPr>
      <w:r>
        <w:rPr>
          <w:rFonts w:hint="eastAsia" w:eastAsia="仿宋"/>
          <w:color w:val="000000"/>
          <w:sz w:val="32"/>
          <w:szCs w:val="32"/>
        </w:rPr>
        <w:drawing>
          <wp:anchor distT="0" distB="0" distL="114300" distR="114300" simplePos="0" relativeHeight="251665408" behindDoc="0" locked="0" layoutInCell="1" allowOverlap="1">
            <wp:simplePos x="0" y="0"/>
            <wp:positionH relativeFrom="column">
              <wp:posOffset>342900</wp:posOffset>
            </wp:positionH>
            <wp:positionV relativeFrom="paragraph">
              <wp:posOffset>152400</wp:posOffset>
            </wp:positionV>
            <wp:extent cx="4514850" cy="2085975"/>
            <wp:effectExtent l="0" t="0" r="0" b="0"/>
            <wp:wrapNone/>
            <wp:docPr id="25"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0F56AB4D">
      <w:pPr>
        <w:spacing w:line="600" w:lineRule="exact"/>
        <w:ind w:firstLine="640"/>
        <w:rPr>
          <w:rFonts w:eastAsia="仿宋"/>
          <w:color w:val="000000"/>
          <w:sz w:val="32"/>
          <w:szCs w:val="32"/>
        </w:rPr>
      </w:pPr>
    </w:p>
    <w:p w14:paraId="2AD21198">
      <w:pPr>
        <w:spacing w:line="600" w:lineRule="exact"/>
        <w:ind w:firstLine="640"/>
        <w:rPr>
          <w:rFonts w:eastAsia="仿宋"/>
          <w:color w:val="000000"/>
          <w:sz w:val="32"/>
          <w:szCs w:val="32"/>
        </w:rPr>
      </w:pPr>
    </w:p>
    <w:p w14:paraId="63436436">
      <w:pPr>
        <w:spacing w:line="600" w:lineRule="exact"/>
        <w:ind w:firstLine="640"/>
        <w:rPr>
          <w:rFonts w:eastAsia="仿宋"/>
          <w:color w:val="000000"/>
          <w:sz w:val="32"/>
          <w:szCs w:val="32"/>
        </w:rPr>
      </w:pPr>
    </w:p>
    <w:p w14:paraId="4E91B154">
      <w:pPr>
        <w:spacing w:line="600" w:lineRule="exact"/>
        <w:ind w:firstLine="640"/>
        <w:rPr>
          <w:rFonts w:eastAsia="仿宋"/>
          <w:color w:val="000000"/>
          <w:sz w:val="32"/>
          <w:szCs w:val="32"/>
        </w:rPr>
      </w:pPr>
    </w:p>
    <w:p w14:paraId="5D748A3B">
      <w:pPr>
        <w:spacing w:line="600" w:lineRule="exact"/>
        <w:ind w:firstLine="640"/>
        <w:rPr>
          <w:rFonts w:eastAsia="仿宋"/>
          <w:color w:val="000000"/>
          <w:sz w:val="32"/>
          <w:szCs w:val="32"/>
        </w:rPr>
      </w:pPr>
    </w:p>
    <w:p w14:paraId="007232C5">
      <w:pPr>
        <w:spacing w:line="600" w:lineRule="exact"/>
        <w:ind w:firstLine="640"/>
        <w:rPr>
          <w:rFonts w:eastAsia="仿宋_GB2312"/>
          <w:color w:val="000000"/>
          <w:sz w:val="32"/>
          <w:szCs w:val="32"/>
        </w:rPr>
      </w:pPr>
      <w:r>
        <w:rPr>
          <w:rFonts w:eastAsia="仿宋_GB2312"/>
          <w:b/>
          <w:color w:val="000000"/>
          <w:sz w:val="32"/>
          <w:szCs w:val="32"/>
        </w:rPr>
        <w:t>1.因公出国（境）经费支出</w:t>
      </w:r>
      <w:r>
        <w:rPr>
          <w:rFonts w:eastAsia="仿宋_GB2312"/>
          <w:color w:val="000000"/>
          <w:sz w:val="32"/>
          <w:szCs w:val="32"/>
        </w:rPr>
        <w:t>0万元，</w:t>
      </w:r>
      <w:r>
        <w:rPr>
          <w:rStyle w:val="13"/>
          <w:rFonts w:eastAsia="仿宋"/>
          <w:b w:val="0"/>
          <w:bCs/>
          <w:color w:val="000000"/>
          <w:sz w:val="32"/>
          <w:szCs w:val="32"/>
        </w:rPr>
        <w:t>完成预算0%。</w:t>
      </w:r>
      <w:r>
        <w:rPr>
          <w:rFonts w:eastAsia="仿宋_GB2312"/>
          <w:color w:val="000000"/>
          <w:sz w:val="32"/>
          <w:szCs w:val="32"/>
        </w:rPr>
        <w:t>全年安排因公出国（境）团组0次，出国（境）0人。因公出国（境）支出决算比2018年增加/减少0万元，增长/下降0%。主要原因是2018年，2019年均无因公出国人员。</w:t>
      </w:r>
    </w:p>
    <w:p w14:paraId="349C1F78">
      <w:pPr>
        <w:spacing w:line="600" w:lineRule="exact"/>
        <w:ind w:firstLine="640"/>
        <w:rPr>
          <w:rFonts w:eastAsia="仿宋_GB2312"/>
          <w:b/>
          <w:color w:val="FF0000"/>
          <w:sz w:val="32"/>
          <w:szCs w:val="32"/>
        </w:rPr>
      </w:pPr>
      <w:r>
        <w:rPr>
          <w:rFonts w:eastAsia="仿宋_GB2312"/>
          <w:b/>
          <w:color w:val="000000"/>
          <w:sz w:val="32"/>
          <w:szCs w:val="32"/>
        </w:rPr>
        <w:t>2.</w:t>
      </w:r>
      <w:r>
        <w:rPr>
          <w:rFonts w:hint="eastAsia" w:eastAsia="仿宋_GB2312"/>
          <w:b/>
          <w:color w:val="000000"/>
          <w:sz w:val="32"/>
          <w:szCs w:val="32"/>
        </w:rPr>
        <w:t>公务用车购置及运行维护费支出</w:t>
      </w:r>
      <w:r>
        <w:rPr>
          <w:rFonts w:hint="eastAsia" w:eastAsia="仿宋_GB2312"/>
          <w:color w:val="000000"/>
          <w:sz w:val="32"/>
          <w:szCs w:val="32"/>
        </w:rPr>
        <w:t>4.47万元</w:t>
      </w:r>
      <w:r>
        <w:rPr>
          <w:rFonts w:eastAsia="仿宋_GB2312"/>
          <w:color w:val="000000"/>
          <w:sz w:val="32"/>
          <w:szCs w:val="32"/>
        </w:rPr>
        <w:t>,</w:t>
      </w:r>
      <w:r>
        <w:rPr>
          <w:rStyle w:val="13"/>
          <w:rFonts w:hint="eastAsia" w:eastAsia="仿宋"/>
          <w:b w:val="0"/>
          <w:bCs/>
          <w:color w:val="000000"/>
          <w:sz w:val="32"/>
          <w:szCs w:val="32"/>
        </w:rPr>
        <w:t>完成预算</w:t>
      </w:r>
      <w:r>
        <w:rPr>
          <w:rStyle w:val="13"/>
          <w:rFonts w:hint="eastAsia" w:eastAsia="仿宋"/>
          <w:b w:val="0"/>
          <w:bCs/>
          <w:color w:val="000000" w:themeColor="text1"/>
          <w:sz w:val="32"/>
          <w:szCs w:val="32"/>
        </w:rPr>
        <w:t>78.01</w:t>
      </w:r>
      <w:r>
        <w:rPr>
          <w:rStyle w:val="13"/>
          <w:rFonts w:eastAsia="仿宋"/>
          <w:b w:val="0"/>
          <w:bCs/>
          <w:color w:val="000000" w:themeColor="text1"/>
          <w:sz w:val="32"/>
          <w:szCs w:val="32"/>
        </w:rPr>
        <w:t>%</w:t>
      </w:r>
      <w:r>
        <w:rPr>
          <w:rStyle w:val="13"/>
          <w:rFonts w:hint="eastAsia" w:eastAsia="仿宋"/>
          <w:b w:val="0"/>
          <w:bCs/>
          <w:color w:val="000000"/>
          <w:sz w:val="32"/>
          <w:szCs w:val="32"/>
        </w:rPr>
        <w:t>。</w:t>
      </w:r>
      <w:r>
        <w:rPr>
          <w:rFonts w:hint="eastAsia" w:eastAsia="仿宋_GB2312"/>
          <w:color w:val="000000"/>
          <w:sz w:val="32"/>
          <w:szCs w:val="32"/>
        </w:rPr>
        <w:t>公务用车购置及运行维护费支出决算比</w:t>
      </w:r>
      <w:r>
        <w:rPr>
          <w:rFonts w:eastAsia="仿宋_GB2312"/>
          <w:color w:val="000000"/>
          <w:sz w:val="32"/>
          <w:szCs w:val="32"/>
        </w:rPr>
        <w:t>2018</w:t>
      </w:r>
      <w:r>
        <w:rPr>
          <w:rFonts w:hint="eastAsia" w:eastAsia="仿宋_GB2312"/>
          <w:color w:val="000000"/>
          <w:sz w:val="32"/>
          <w:szCs w:val="32"/>
        </w:rPr>
        <w:t>年增加0.49万元，增长12.31</w:t>
      </w:r>
      <w:r>
        <w:rPr>
          <w:rFonts w:eastAsia="仿宋_GB2312"/>
          <w:color w:val="000000"/>
          <w:sz w:val="32"/>
          <w:szCs w:val="32"/>
        </w:rPr>
        <w:t>%</w:t>
      </w:r>
      <w:r>
        <w:rPr>
          <w:rFonts w:hint="eastAsia" w:eastAsia="仿宋_GB2312"/>
          <w:color w:val="000000"/>
          <w:sz w:val="32"/>
          <w:szCs w:val="32"/>
        </w:rPr>
        <w:t>。主要原因是</w:t>
      </w:r>
      <w:r>
        <w:rPr>
          <w:rFonts w:hint="eastAsia" w:eastAsia="仿宋_GB2312"/>
          <w:color w:val="000000"/>
          <w:sz w:val="32"/>
        </w:rPr>
        <w:t>机构改革，公务车辆由市应急管理局统一安排使用。</w:t>
      </w:r>
    </w:p>
    <w:p w14:paraId="2418AA25">
      <w:pPr>
        <w:spacing w:line="600" w:lineRule="exact"/>
        <w:ind w:firstLine="640" w:firstLineChars="200"/>
        <w:rPr>
          <w:rFonts w:eastAsia="仿宋_GB2312"/>
          <w:color w:val="FF0000"/>
          <w:sz w:val="32"/>
          <w:szCs w:val="32"/>
        </w:rPr>
      </w:pPr>
      <w:r>
        <w:rPr>
          <w:rFonts w:eastAsia="仿宋_GB2312"/>
          <w:color w:val="000000" w:themeColor="text1"/>
          <w:sz w:val="32"/>
          <w:szCs w:val="32"/>
        </w:rPr>
        <w:t>截至2019年12月31日，</w:t>
      </w:r>
      <w:r>
        <w:rPr>
          <w:rFonts w:eastAsia="仿宋_GB2312"/>
          <w:color w:val="000000"/>
          <w:sz w:val="32"/>
          <w:szCs w:val="32"/>
        </w:rPr>
        <w:t>攀枝花市防震减灾局共有车辆2辆，其中：部级领导干部用车0辆、一般公务用车0辆、一般执法执勤用车0辆、特种专业技术用车2辆、其他用车0辆。单价50万元以上通用设备0台（套），单价100万元以上专用设备0台（套）。</w:t>
      </w:r>
    </w:p>
    <w:p w14:paraId="32C2AC90">
      <w:pPr>
        <w:spacing w:line="600" w:lineRule="exact"/>
        <w:ind w:firstLine="640" w:firstLineChars="200"/>
        <w:rPr>
          <w:rFonts w:eastAsia="仿宋_GB2312"/>
          <w:color w:val="000000"/>
          <w:sz w:val="32"/>
          <w:szCs w:val="32"/>
        </w:rPr>
      </w:pPr>
      <w:r>
        <w:rPr>
          <w:rFonts w:hint="eastAsia" w:eastAsia="仿宋_GB2312"/>
          <w:color w:val="000000" w:themeColor="text1"/>
          <w:sz w:val="32"/>
          <w:szCs w:val="32"/>
        </w:rPr>
        <w:t>其中：</w:t>
      </w:r>
      <w:r>
        <w:rPr>
          <w:rFonts w:hint="eastAsia" w:eastAsia="仿宋_GB2312"/>
          <w:b/>
          <w:color w:val="000000" w:themeColor="text1"/>
          <w:sz w:val="32"/>
          <w:szCs w:val="32"/>
        </w:rPr>
        <w:t>公务用车购置支出</w:t>
      </w:r>
      <w:r>
        <w:rPr>
          <w:rFonts w:hint="eastAsia" w:eastAsia="仿宋_GB2312"/>
          <w:color w:val="000000" w:themeColor="text1"/>
          <w:sz w:val="32"/>
          <w:szCs w:val="32"/>
        </w:rPr>
        <w:t>0万元。全年按规定更新购置公务用车0辆，金额0元。截至</w:t>
      </w:r>
      <w:r>
        <w:rPr>
          <w:rFonts w:eastAsia="仿宋_GB2312"/>
          <w:color w:val="000000" w:themeColor="text1"/>
          <w:sz w:val="32"/>
          <w:szCs w:val="32"/>
        </w:rPr>
        <w:t>2019</w:t>
      </w:r>
      <w:r>
        <w:rPr>
          <w:rFonts w:hint="eastAsia" w:eastAsia="仿宋_GB2312"/>
          <w:color w:val="000000" w:themeColor="text1"/>
          <w:sz w:val="32"/>
          <w:szCs w:val="32"/>
        </w:rPr>
        <w:t>年</w:t>
      </w:r>
      <w:r>
        <w:rPr>
          <w:rFonts w:eastAsia="仿宋_GB2312"/>
          <w:color w:val="000000" w:themeColor="text1"/>
          <w:sz w:val="32"/>
          <w:szCs w:val="32"/>
        </w:rPr>
        <w:t>12</w:t>
      </w:r>
      <w:r>
        <w:rPr>
          <w:rFonts w:hint="eastAsia" w:eastAsia="仿宋_GB2312"/>
          <w:color w:val="000000" w:themeColor="text1"/>
          <w:sz w:val="32"/>
          <w:szCs w:val="32"/>
        </w:rPr>
        <w:t>月底，单位共有公务用车2辆，其中：主要领导干部用车0辆、机要通信用车0辆、</w:t>
      </w:r>
      <w:r>
        <w:rPr>
          <w:rFonts w:eastAsia="仿宋_GB2312"/>
          <w:color w:val="000000" w:themeColor="text1"/>
          <w:sz w:val="32"/>
          <w:szCs w:val="32"/>
        </w:rPr>
        <w:t>特种专业技术用车2辆、其他用车0辆</w:t>
      </w:r>
      <w:r>
        <w:rPr>
          <w:rFonts w:hint="eastAsia" w:eastAsia="仿宋_GB2312"/>
          <w:color w:val="000000" w:themeColor="text1"/>
          <w:sz w:val="32"/>
          <w:szCs w:val="32"/>
        </w:rPr>
        <w:t>。</w:t>
      </w:r>
    </w:p>
    <w:p w14:paraId="1A471C9E">
      <w:pPr>
        <w:spacing w:line="600" w:lineRule="exact"/>
        <w:ind w:firstLine="640"/>
        <w:rPr>
          <w:rFonts w:ascii="仿宋_GB2312" w:eastAsia="仿宋_GB2312"/>
          <w:sz w:val="32"/>
          <w:szCs w:val="32"/>
        </w:rPr>
      </w:pPr>
      <w:r>
        <w:rPr>
          <w:rFonts w:hint="eastAsia" w:eastAsia="仿宋_GB2312"/>
          <w:b/>
          <w:color w:val="000000"/>
          <w:sz w:val="32"/>
          <w:szCs w:val="32"/>
        </w:rPr>
        <w:t>公务用车运行维护费支出</w:t>
      </w:r>
      <w:r>
        <w:rPr>
          <w:rFonts w:hint="eastAsia" w:eastAsia="仿宋_GB2312"/>
          <w:color w:val="000000"/>
          <w:sz w:val="32"/>
          <w:szCs w:val="32"/>
        </w:rPr>
        <w:t>4.47万元。</w:t>
      </w:r>
      <w:r>
        <w:rPr>
          <w:rFonts w:hint="eastAsia" w:ascii="仿宋_GB2312" w:eastAsia="仿宋_GB2312"/>
          <w:color w:val="000000"/>
          <w:sz w:val="32"/>
          <w:szCs w:val="32"/>
        </w:rPr>
        <w:t>主要用于</w:t>
      </w:r>
      <w:r>
        <w:rPr>
          <w:rFonts w:hint="eastAsia" w:eastAsia="仿宋_GB2312"/>
          <w:sz w:val="32"/>
        </w:rPr>
        <w:t>各监测点维修维护设备、开展短临跟踪工作、落实异常</w:t>
      </w:r>
      <w:r>
        <w:rPr>
          <w:rFonts w:hint="eastAsia" w:ascii="仿宋_GB2312" w:eastAsia="仿宋_GB2312"/>
          <w:sz w:val="32"/>
          <w:szCs w:val="32"/>
        </w:rPr>
        <w:t>等所需的公务用车燃料费、维修费、过路过桥费、保险费等支出。</w:t>
      </w:r>
    </w:p>
    <w:p w14:paraId="791A180F">
      <w:pPr>
        <w:spacing w:line="600" w:lineRule="exact"/>
        <w:ind w:firstLine="643" w:firstLineChars="200"/>
        <w:rPr>
          <w:rFonts w:eastAsia="仿宋_GB2312"/>
          <w:color w:val="000000"/>
          <w:sz w:val="32"/>
          <w:szCs w:val="32"/>
        </w:rPr>
      </w:pPr>
      <w:r>
        <w:rPr>
          <w:rFonts w:eastAsia="仿宋_GB2312"/>
          <w:b/>
          <w:color w:val="000000"/>
          <w:sz w:val="32"/>
          <w:szCs w:val="32"/>
        </w:rPr>
        <w:t>3.</w:t>
      </w:r>
      <w:r>
        <w:rPr>
          <w:rFonts w:hint="eastAsia" w:eastAsia="仿宋_GB2312"/>
          <w:b/>
          <w:color w:val="000000"/>
          <w:sz w:val="32"/>
          <w:szCs w:val="32"/>
        </w:rPr>
        <w:t>公务接待费支出</w:t>
      </w:r>
      <w:r>
        <w:rPr>
          <w:rFonts w:hint="eastAsia" w:eastAsia="仿宋_GB2312"/>
          <w:color w:val="000000"/>
          <w:sz w:val="32"/>
          <w:szCs w:val="32"/>
        </w:rPr>
        <w:t>0.11万元，</w:t>
      </w:r>
      <w:r>
        <w:rPr>
          <w:rStyle w:val="13"/>
          <w:rFonts w:hint="eastAsia" w:eastAsia="仿宋"/>
          <w:b w:val="0"/>
          <w:bCs/>
          <w:color w:val="000000"/>
          <w:sz w:val="32"/>
          <w:szCs w:val="32"/>
        </w:rPr>
        <w:t>完成预算</w:t>
      </w:r>
      <w:r>
        <w:rPr>
          <w:rStyle w:val="13"/>
          <w:rFonts w:hint="eastAsia" w:eastAsia="仿宋"/>
          <w:b w:val="0"/>
          <w:bCs/>
          <w:color w:val="000000" w:themeColor="text1"/>
          <w:sz w:val="32"/>
          <w:szCs w:val="32"/>
        </w:rPr>
        <w:t>9.32</w:t>
      </w:r>
      <w:r>
        <w:rPr>
          <w:rStyle w:val="13"/>
          <w:rFonts w:eastAsia="仿宋"/>
          <w:b w:val="0"/>
          <w:bCs/>
          <w:color w:val="000000" w:themeColor="text1"/>
          <w:sz w:val="32"/>
          <w:szCs w:val="32"/>
        </w:rPr>
        <w:t>%</w:t>
      </w:r>
      <w:r>
        <w:rPr>
          <w:rStyle w:val="13"/>
          <w:rFonts w:hint="eastAsia" w:eastAsia="仿宋"/>
          <w:b w:val="0"/>
          <w:bCs/>
          <w:color w:val="000000"/>
          <w:sz w:val="32"/>
          <w:szCs w:val="32"/>
        </w:rPr>
        <w:t>。</w:t>
      </w:r>
      <w:r>
        <w:rPr>
          <w:rFonts w:hint="eastAsia" w:eastAsia="仿宋_GB2312"/>
          <w:color w:val="000000"/>
          <w:sz w:val="32"/>
          <w:szCs w:val="32"/>
        </w:rPr>
        <w:t>公务接待费支出决算比</w:t>
      </w:r>
      <w:r>
        <w:rPr>
          <w:rFonts w:eastAsia="仿宋_GB2312"/>
          <w:color w:val="000000"/>
          <w:sz w:val="32"/>
          <w:szCs w:val="32"/>
        </w:rPr>
        <w:t>2018</w:t>
      </w:r>
      <w:r>
        <w:rPr>
          <w:rFonts w:hint="eastAsia" w:eastAsia="仿宋_GB2312"/>
          <w:color w:val="000000"/>
          <w:sz w:val="32"/>
          <w:szCs w:val="32"/>
        </w:rPr>
        <w:t>年减少0.64万元，下降85.33</w:t>
      </w:r>
      <w:r>
        <w:rPr>
          <w:rFonts w:eastAsia="仿宋_GB2312"/>
          <w:color w:val="000000"/>
          <w:sz w:val="32"/>
          <w:szCs w:val="32"/>
        </w:rPr>
        <w:t>%</w:t>
      </w:r>
      <w:r>
        <w:rPr>
          <w:rFonts w:hint="eastAsia" w:eastAsia="仿宋_GB2312"/>
          <w:color w:val="000000"/>
          <w:sz w:val="32"/>
          <w:szCs w:val="32"/>
        </w:rPr>
        <w:t>。主要原因是机构改革，市</w:t>
      </w:r>
      <w:r>
        <w:rPr>
          <w:rFonts w:hint="eastAsia" w:eastAsia="仿宋_GB2312"/>
          <w:sz w:val="32"/>
          <w:szCs w:val="32"/>
        </w:rPr>
        <w:t>防震减灾局并入市应急管理局统一管理</w:t>
      </w:r>
      <w:r>
        <w:rPr>
          <w:rFonts w:hint="eastAsia" w:eastAsia="仿宋_GB2312"/>
          <w:color w:val="000000"/>
          <w:sz w:val="32"/>
          <w:szCs w:val="32"/>
        </w:rPr>
        <w:t>。</w:t>
      </w:r>
    </w:p>
    <w:p w14:paraId="3CA88660">
      <w:pPr>
        <w:spacing w:line="600" w:lineRule="exact"/>
        <w:ind w:firstLine="640"/>
        <w:rPr>
          <w:rFonts w:eastAsia="仿宋_GB2312"/>
          <w:color w:val="000000"/>
          <w:sz w:val="32"/>
          <w:szCs w:val="32"/>
        </w:rPr>
      </w:pPr>
      <w:r>
        <w:rPr>
          <w:rFonts w:hint="default" w:eastAsia="仿宋_GB2312"/>
          <w:color w:val="000000"/>
          <w:sz w:val="32"/>
          <w:szCs w:val="32"/>
          <w:rPrChange w:id="119" w:author="赵凤荣" w:date="2020-09-16T08:37:00Z">
            <w:rPr>
              <w:rFonts w:hint="eastAsia" w:eastAsia="仿宋_GB2312"/>
              <w:color w:val="000000"/>
              <w:sz w:val="32"/>
              <w:szCs w:val="32"/>
            </w:rPr>
          </w:rPrChange>
        </w:rPr>
        <w:t>其中：</w:t>
      </w:r>
    </w:p>
    <w:p w14:paraId="3E781070">
      <w:pPr>
        <w:spacing w:line="600" w:lineRule="exact"/>
        <w:ind w:firstLine="640"/>
        <w:rPr>
          <w:rFonts w:eastAsia="仿宋_GB2312"/>
          <w:color w:val="FF0000"/>
          <w:sz w:val="32"/>
        </w:rPr>
      </w:pPr>
      <w:r>
        <w:rPr>
          <w:rFonts w:hint="default" w:eastAsia="仿宋"/>
          <w:b/>
          <w:color w:val="000000"/>
          <w:sz w:val="32"/>
          <w:szCs w:val="32"/>
          <w:rPrChange w:id="120" w:author="赵凤荣" w:date="2020-09-16T08:37:00Z">
            <w:rPr>
              <w:rFonts w:hint="eastAsia" w:eastAsia="仿宋"/>
              <w:b/>
              <w:color w:val="000000"/>
              <w:sz w:val="32"/>
              <w:szCs w:val="32"/>
            </w:rPr>
          </w:rPrChange>
        </w:rPr>
        <w:t>国内公务接待支出</w:t>
      </w:r>
      <w:r>
        <w:rPr>
          <w:rFonts w:hint="default" w:eastAsia="仿宋"/>
          <w:color w:val="000000"/>
          <w:sz w:val="32"/>
          <w:szCs w:val="32"/>
          <w:rPrChange w:id="121" w:author="赵凤荣" w:date="2020-09-16T08:37:00Z">
            <w:rPr>
              <w:rFonts w:hint="eastAsia" w:eastAsia="仿宋"/>
              <w:color w:val="000000"/>
              <w:sz w:val="32"/>
              <w:szCs w:val="32"/>
            </w:rPr>
          </w:rPrChange>
        </w:rPr>
        <w:t>0.11</w:t>
      </w:r>
      <w:r>
        <w:rPr>
          <w:rFonts w:hint="default" w:eastAsia="仿宋_GB2312"/>
          <w:color w:val="000000"/>
          <w:sz w:val="32"/>
          <w:szCs w:val="32"/>
          <w:rPrChange w:id="122" w:author="赵凤荣" w:date="2020-09-16T08:37:00Z">
            <w:rPr>
              <w:rFonts w:hint="eastAsia" w:eastAsia="仿宋_GB2312"/>
              <w:color w:val="000000"/>
              <w:sz w:val="32"/>
              <w:szCs w:val="32"/>
            </w:rPr>
          </w:rPrChange>
        </w:rPr>
        <w:t>万元，</w:t>
      </w:r>
      <w:r>
        <w:rPr>
          <w:rFonts w:hint="default" w:ascii="Times New Roman" w:eastAsia="仿宋_GB2312"/>
          <w:color w:val="000000"/>
          <w:sz w:val="32"/>
          <w:szCs w:val="32"/>
          <w:rPrChange w:id="123" w:author="赵凤荣" w:date="2020-09-16T08:37:00Z">
            <w:rPr>
              <w:rFonts w:hint="eastAsia" w:ascii="仿宋_GB2312" w:eastAsia="仿宋_GB2312"/>
              <w:color w:val="000000"/>
              <w:sz w:val="32"/>
              <w:szCs w:val="32"/>
            </w:rPr>
          </w:rPrChange>
        </w:rPr>
        <w:t>主要用于接待省地震局领导一行赴攀枝花</w:t>
      </w:r>
      <w:r>
        <w:rPr>
          <w:rFonts w:hint="default" w:ascii="Times New Roman" w:eastAsia="仿宋_GB2312"/>
          <w:color w:val="000000"/>
          <w:sz w:val="32"/>
          <w:szCs w:val="32"/>
          <w:rPrChange w:id="124" w:author="赵凤荣" w:date="2020-09-16T08:37:00Z">
            <w:rPr>
              <w:rFonts w:hint="eastAsia" w:ascii="仿宋_GB2312" w:eastAsia="仿宋_GB2312"/>
              <w:color w:val="000000"/>
              <w:sz w:val="32"/>
              <w:szCs w:val="32"/>
            </w:rPr>
          </w:rPrChange>
        </w:rPr>
        <w:t>调研</w:t>
      </w:r>
      <w:r>
        <w:rPr>
          <w:rFonts w:hint="default" w:ascii="Times New Roman" w:eastAsia="仿宋_GB2312"/>
          <w:color w:val="000000" w:themeColor="text1"/>
          <w:sz w:val="32"/>
          <w:szCs w:val="32"/>
          <w:rPrChange w:id="125" w:author="赵凤荣" w:date="2020-09-16T08:37:00Z">
            <w:rPr>
              <w:rFonts w:hint="eastAsia" w:ascii="仿宋_GB2312" w:eastAsia="仿宋_GB2312"/>
              <w:color w:val="000000" w:themeColor="text1"/>
              <w:sz w:val="32"/>
              <w:szCs w:val="32"/>
            </w:rPr>
          </w:rPrChange>
        </w:rPr>
        <w:t>。</w:t>
      </w:r>
    </w:p>
    <w:p w14:paraId="23862B1D">
      <w:pPr>
        <w:spacing w:line="600" w:lineRule="exact"/>
        <w:ind w:firstLine="640"/>
        <w:rPr>
          <w:rFonts w:eastAsia="仿宋_GB2312"/>
          <w:color w:val="FF0000"/>
          <w:sz w:val="32"/>
          <w:szCs w:val="32"/>
        </w:rPr>
      </w:pPr>
      <w:r>
        <w:rPr>
          <w:rFonts w:hint="default" w:eastAsia="仿宋_GB2312"/>
          <w:color w:val="000000"/>
          <w:sz w:val="32"/>
          <w:rPrChange w:id="126" w:author="赵凤荣" w:date="2020-09-16T08:37:00Z">
            <w:rPr>
              <w:rFonts w:hint="eastAsia" w:eastAsia="仿宋_GB2312"/>
              <w:color w:val="000000"/>
              <w:sz w:val="32"/>
            </w:rPr>
          </w:rPrChange>
        </w:rPr>
        <w:t>国内公务接待共</w:t>
      </w:r>
      <w:r>
        <w:rPr>
          <w:rFonts w:hint="default" w:eastAsia="仿宋_GB2312"/>
          <w:color w:val="000000"/>
          <w:sz w:val="32"/>
          <w:rPrChange w:id="127" w:author="赵凤荣" w:date="2020-09-16T08:37:00Z">
            <w:rPr>
              <w:rFonts w:hint="eastAsia" w:eastAsia="仿宋_GB2312"/>
              <w:color w:val="000000"/>
              <w:sz w:val="32"/>
            </w:rPr>
          </w:rPrChange>
        </w:rPr>
        <w:t>1</w:t>
      </w:r>
      <w:r>
        <w:rPr>
          <w:rFonts w:hint="default" w:eastAsia="仿宋_GB2312"/>
          <w:color w:val="000000"/>
          <w:sz w:val="32"/>
          <w:rPrChange w:id="128" w:author="赵凤荣" w:date="2020-09-16T08:37:00Z">
            <w:rPr>
              <w:rFonts w:hint="eastAsia" w:eastAsia="仿宋_GB2312"/>
              <w:color w:val="000000"/>
              <w:sz w:val="32"/>
            </w:rPr>
          </w:rPrChange>
        </w:rPr>
        <w:t>批次</w:t>
      </w:r>
      <w:r>
        <w:rPr>
          <w:rFonts w:hint="default" w:eastAsia="仿宋_GB2312"/>
          <w:color w:val="000000"/>
          <w:sz w:val="32"/>
          <w:rPrChange w:id="129" w:author="赵凤荣" w:date="2020-09-16T08:37:00Z">
            <w:rPr>
              <w:rFonts w:hint="eastAsia" w:eastAsia="仿宋_GB2312"/>
              <w:color w:val="000000"/>
              <w:sz w:val="32"/>
            </w:rPr>
          </w:rPrChange>
        </w:rPr>
        <w:t>12</w:t>
      </w:r>
      <w:r>
        <w:rPr>
          <w:rFonts w:hint="default" w:eastAsia="仿宋_GB2312"/>
          <w:color w:val="000000"/>
          <w:sz w:val="32"/>
          <w:rPrChange w:id="130" w:author="赵凤荣" w:date="2020-09-16T08:37:00Z">
            <w:rPr>
              <w:rFonts w:hint="eastAsia" w:eastAsia="仿宋_GB2312"/>
              <w:color w:val="000000"/>
              <w:sz w:val="32"/>
            </w:rPr>
          </w:rPrChange>
        </w:rPr>
        <w:t>人次，共</w:t>
      </w:r>
      <w:r>
        <w:rPr>
          <w:rFonts w:hint="default" w:eastAsia="仿宋_GB2312"/>
          <w:color w:val="000000"/>
          <w:sz w:val="32"/>
          <w:rPrChange w:id="131" w:author="赵凤荣" w:date="2020-09-16T08:37:00Z">
            <w:rPr>
              <w:rFonts w:hint="eastAsia" w:eastAsia="仿宋_GB2312"/>
              <w:color w:val="000000"/>
              <w:sz w:val="32"/>
            </w:rPr>
          </w:rPrChange>
        </w:rPr>
        <w:t>0.11</w:t>
      </w:r>
      <w:r>
        <w:rPr>
          <w:rFonts w:hint="default" w:eastAsia="仿宋_GB2312"/>
          <w:color w:val="000000"/>
          <w:sz w:val="32"/>
          <w:rPrChange w:id="132" w:author="赵凤荣" w:date="2020-09-16T08:37:00Z">
            <w:rPr>
              <w:rFonts w:hint="eastAsia" w:eastAsia="仿宋_GB2312"/>
              <w:color w:val="000000"/>
              <w:sz w:val="32"/>
            </w:rPr>
          </w:rPrChange>
        </w:rPr>
        <w:t>万</w:t>
      </w:r>
      <w:r>
        <w:rPr>
          <w:rFonts w:hint="default" w:eastAsia="仿宋_GB2312"/>
          <w:color w:val="000000"/>
          <w:sz w:val="32"/>
          <w:rPrChange w:id="133" w:author="赵凤荣" w:date="2020-09-16T08:37:00Z">
            <w:rPr>
              <w:rFonts w:hint="eastAsia" w:eastAsia="仿宋_GB2312"/>
              <w:color w:val="000000"/>
              <w:sz w:val="32"/>
            </w:rPr>
          </w:rPrChange>
        </w:rPr>
        <w:t>元。</w:t>
      </w:r>
    </w:p>
    <w:p w14:paraId="35A0D412">
      <w:pPr>
        <w:spacing w:line="600" w:lineRule="exact"/>
        <w:ind w:firstLine="643" w:firstLineChars="200"/>
        <w:rPr>
          <w:rFonts w:eastAsia="黑体"/>
          <w:color w:val="000000"/>
          <w:sz w:val="32"/>
          <w:szCs w:val="32"/>
        </w:rPr>
      </w:pPr>
      <w:r>
        <w:rPr>
          <w:rFonts w:hint="default" w:eastAsia="仿宋"/>
          <w:b/>
          <w:color w:val="000000"/>
          <w:sz w:val="32"/>
          <w:szCs w:val="32"/>
          <w:rPrChange w:id="134" w:author="赵凤荣" w:date="2020-09-16T08:37:00Z">
            <w:rPr>
              <w:rFonts w:hint="eastAsia" w:eastAsia="仿宋"/>
              <w:b/>
              <w:color w:val="000000"/>
              <w:sz w:val="32"/>
              <w:szCs w:val="32"/>
            </w:rPr>
          </w:rPrChange>
        </w:rPr>
        <w:t>外事接待支出</w:t>
      </w:r>
      <w:r>
        <w:rPr>
          <w:rFonts w:hint="default" w:eastAsia="仿宋"/>
          <w:color w:val="000000"/>
          <w:sz w:val="32"/>
          <w:szCs w:val="32"/>
          <w:rPrChange w:id="135" w:author="赵凤荣" w:date="2020-09-16T08:37:00Z">
            <w:rPr>
              <w:rFonts w:hint="eastAsia" w:eastAsia="仿宋"/>
              <w:color w:val="000000"/>
              <w:sz w:val="32"/>
              <w:szCs w:val="32"/>
            </w:rPr>
          </w:rPrChange>
        </w:rPr>
        <w:t>0</w:t>
      </w:r>
      <w:r>
        <w:rPr>
          <w:rFonts w:hint="default" w:eastAsia="仿宋_GB2312"/>
          <w:color w:val="000000"/>
          <w:sz w:val="32"/>
          <w:szCs w:val="32"/>
          <w:rPrChange w:id="136" w:author="赵凤荣" w:date="2020-09-16T08:37:00Z">
            <w:rPr>
              <w:rFonts w:hint="eastAsia" w:eastAsia="仿宋_GB2312"/>
              <w:color w:val="000000"/>
              <w:sz w:val="32"/>
              <w:szCs w:val="32"/>
            </w:rPr>
          </w:rPrChange>
        </w:rPr>
        <w:t>万元</w:t>
      </w:r>
      <w:r>
        <w:rPr>
          <w:rFonts w:hint="default" w:eastAsia="仿宋_GB2312"/>
          <w:color w:val="000000" w:themeColor="text1"/>
          <w:sz w:val="32"/>
          <w:szCs w:val="32"/>
          <w:rPrChange w:id="137" w:author="赵凤荣" w:date="2020-09-16T08:37:00Z">
            <w:rPr>
              <w:rFonts w:hint="eastAsia" w:eastAsia="仿宋_GB2312"/>
              <w:color w:val="000000" w:themeColor="text1"/>
              <w:sz w:val="32"/>
              <w:szCs w:val="32"/>
            </w:rPr>
          </w:rPrChange>
        </w:rPr>
        <w:t>，外事接待</w:t>
      </w:r>
      <w:r>
        <w:rPr>
          <w:rFonts w:hint="default" w:eastAsia="仿宋_GB2312"/>
          <w:color w:val="000000" w:themeColor="text1"/>
          <w:sz w:val="32"/>
          <w:szCs w:val="32"/>
          <w:rPrChange w:id="138" w:author="赵凤荣" w:date="2020-09-16T08:37:00Z">
            <w:rPr>
              <w:rFonts w:hint="eastAsia" w:eastAsia="仿宋_GB2312"/>
              <w:color w:val="000000" w:themeColor="text1"/>
              <w:sz w:val="32"/>
              <w:szCs w:val="32"/>
            </w:rPr>
          </w:rPrChange>
        </w:rPr>
        <w:t>0</w:t>
      </w:r>
      <w:r>
        <w:rPr>
          <w:rFonts w:hint="default" w:eastAsia="仿宋_GB2312"/>
          <w:color w:val="000000" w:themeColor="text1"/>
          <w:sz w:val="32"/>
          <w:szCs w:val="32"/>
          <w:rPrChange w:id="139" w:author="赵凤荣" w:date="2020-09-16T08:37:00Z">
            <w:rPr>
              <w:rFonts w:hint="eastAsia" w:eastAsia="仿宋_GB2312"/>
              <w:color w:val="000000" w:themeColor="text1"/>
              <w:sz w:val="32"/>
              <w:szCs w:val="32"/>
            </w:rPr>
          </w:rPrChange>
        </w:rPr>
        <w:t>批次，</w:t>
      </w:r>
      <w:r>
        <w:rPr>
          <w:rFonts w:hint="default" w:eastAsia="仿宋_GB2312"/>
          <w:color w:val="000000" w:themeColor="text1"/>
          <w:sz w:val="32"/>
          <w:szCs w:val="32"/>
          <w:rPrChange w:id="140" w:author="赵凤荣" w:date="2020-09-16T08:37:00Z">
            <w:rPr>
              <w:rFonts w:hint="eastAsia" w:eastAsia="仿宋_GB2312"/>
              <w:color w:val="000000" w:themeColor="text1"/>
              <w:sz w:val="32"/>
              <w:szCs w:val="32"/>
            </w:rPr>
          </w:rPrChange>
        </w:rPr>
        <w:t>0</w:t>
      </w:r>
      <w:r>
        <w:rPr>
          <w:rFonts w:hint="default" w:eastAsia="仿宋_GB2312"/>
          <w:color w:val="000000" w:themeColor="text1"/>
          <w:sz w:val="32"/>
          <w:szCs w:val="32"/>
          <w:rPrChange w:id="141" w:author="赵凤荣" w:date="2020-09-16T08:37:00Z">
            <w:rPr>
              <w:rFonts w:hint="eastAsia" w:eastAsia="仿宋_GB2312"/>
              <w:color w:val="000000" w:themeColor="text1"/>
              <w:sz w:val="32"/>
              <w:szCs w:val="32"/>
            </w:rPr>
          </w:rPrChange>
        </w:rPr>
        <w:t>人，共计支出</w:t>
      </w:r>
      <w:r>
        <w:rPr>
          <w:rFonts w:hint="default" w:eastAsia="仿宋_GB2312"/>
          <w:color w:val="000000" w:themeColor="text1"/>
          <w:sz w:val="32"/>
          <w:szCs w:val="32"/>
          <w:rPrChange w:id="142" w:author="赵凤荣" w:date="2020-09-16T08:37:00Z">
            <w:rPr>
              <w:rFonts w:hint="eastAsia" w:eastAsia="仿宋_GB2312"/>
              <w:color w:val="000000" w:themeColor="text1"/>
              <w:sz w:val="32"/>
              <w:szCs w:val="32"/>
            </w:rPr>
          </w:rPrChange>
        </w:rPr>
        <w:t>0</w:t>
      </w:r>
      <w:r>
        <w:rPr>
          <w:rFonts w:hint="default" w:eastAsia="仿宋_GB2312"/>
          <w:color w:val="000000" w:themeColor="text1"/>
          <w:sz w:val="32"/>
          <w:szCs w:val="32"/>
          <w:rPrChange w:id="143" w:author="赵凤荣" w:date="2020-09-16T08:37:00Z">
            <w:rPr>
              <w:rFonts w:hint="eastAsia" w:eastAsia="仿宋_GB2312"/>
              <w:color w:val="000000" w:themeColor="text1"/>
              <w:sz w:val="32"/>
              <w:szCs w:val="32"/>
            </w:rPr>
          </w:rPrChange>
        </w:rPr>
        <w:t>万元。</w:t>
      </w:r>
      <w:bookmarkStart w:id="46" w:name="_Toc15396610"/>
      <w:bookmarkStart w:id="47" w:name="_Toc15377218"/>
    </w:p>
    <w:p w14:paraId="0748D914">
      <w:pPr>
        <w:spacing w:line="600" w:lineRule="exact"/>
        <w:ind w:firstLine="640"/>
        <w:outlineLvl w:val="1"/>
        <w:rPr>
          <w:rStyle w:val="16"/>
          <w:rFonts w:ascii="Times New Roman" w:hAnsi="Times New Roman" w:eastAsia="黑体" w:cs="Times New Roman"/>
        </w:rPr>
      </w:pPr>
      <w:r>
        <w:rPr>
          <w:rFonts w:hint="default" w:eastAsia="黑体"/>
          <w:color w:val="000000"/>
          <w:sz w:val="32"/>
          <w:szCs w:val="32"/>
          <w:rPrChange w:id="144" w:author="赵凤荣" w:date="2020-09-16T08:37:00Z">
            <w:rPr>
              <w:rFonts w:hint="eastAsia" w:eastAsia="黑体"/>
              <w:color w:val="000000"/>
              <w:sz w:val="32"/>
              <w:szCs w:val="32"/>
            </w:rPr>
          </w:rPrChange>
        </w:rPr>
        <w:t>八、</w:t>
      </w:r>
      <w:r>
        <w:rPr>
          <w:rStyle w:val="16"/>
          <w:rFonts w:hint="default" w:ascii="Times New Roman" w:hAnsi="Times New Roman" w:eastAsia="黑体" w:cs="Times New Roman"/>
          <w:b w:val="0"/>
          <w:rPrChange w:id="145" w:author="赵凤荣" w:date="2020-09-16T08:37:00Z">
            <w:rPr>
              <w:rStyle w:val="16"/>
              <w:rFonts w:hint="eastAsia" w:ascii="Times New Roman" w:hAnsi="Times New Roman" w:eastAsia="黑体" w:cs="Times New Roman"/>
              <w:b w:val="0"/>
            </w:rPr>
          </w:rPrChange>
        </w:rPr>
        <w:t>政府性基金预算支出决算情况说明</w:t>
      </w:r>
      <w:bookmarkEnd w:id="46"/>
      <w:bookmarkEnd w:id="47"/>
    </w:p>
    <w:p w14:paraId="008B7FD6">
      <w:pPr>
        <w:spacing w:line="600" w:lineRule="exact"/>
        <w:ind w:firstLine="640"/>
        <w:rPr>
          <w:rFonts w:eastAsia="仿宋_GB2312"/>
          <w:color w:val="000000"/>
          <w:sz w:val="32"/>
          <w:szCs w:val="32"/>
        </w:rPr>
      </w:pPr>
      <w:r>
        <w:rPr>
          <w:rFonts w:eastAsia="仿宋_GB2312"/>
          <w:color w:val="000000"/>
          <w:sz w:val="32"/>
          <w:szCs w:val="32"/>
        </w:rPr>
        <w:t>2019</w:t>
      </w:r>
      <w:r>
        <w:rPr>
          <w:rFonts w:hint="default" w:eastAsia="仿宋_GB2312"/>
          <w:color w:val="000000"/>
          <w:sz w:val="32"/>
          <w:szCs w:val="32"/>
          <w:rPrChange w:id="146" w:author="赵凤荣" w:date="2020-09-16T08:37:00Z">
            <w:rPr>
              <w:rFonts w:hint="eastAsia" w:eastAsia="仿宋_GB2312"/>
              <w:color w:val="000000"/>
              <w:sz w:val="32"/>
              <w:szCs w:val="32"/>
            </w:rPr>
          </w:rPrChange>
        </w:rPr>
        <w:t>年政府性基金预算拨款支出</w:t>
      </w:r>
      <w:r>
        <w:rPr>
          <w:rFonts w:hint="default" w:eastAsia="仿宋_GB2312"/>
          <w:color w:val="000000"/>
          <w:sz w:val="32"/>
          <w:szCs w:val="32"/>
          <w:rPrChange w:id="147" w:author="赵凤荣" w:date="2020-09-16T08:37:00Z">
            <w:rPr>
              <w:rFonts w:hint="eastAsia" w:eastAsia="仿宋_GB2312"/>
              <w:color w:val="000000"/>
              <w:sz w:val="32"/>
              <w:szCs w:val="32"/>
            </w:rPr>
          </w:rPrChange>
        </w:rPr>
        <w:t>0</w:t>
      </w:r>
      <w:r>
        <w:rPr>
          <w:rFonts w:hint="default" w:eastAsia="仿宋_GB2312"/>
          <w:color w:val="000000"/>
          <w:sz w:val="32"/>
          <w:szCs w:val="32"/>
          <w:rPrChange w:id="148" w:author="赵凤荣" w:date="2020-09-16T08:37:00Z">
            <w:rPr>
              <w:rFonts w:hint="eastAsia" w:eastAsia="仿宋_GB2312"/>
              <w:color w:val="000000"/>
              <w:sz w:val="32"/>
              <w:szCs w:val="32"/>
            </w:rPr>
          </w:rPrChange>
        </w:rPr>
        <w:t>万元。</w:t>
      </w:r>
    </w:p>
    <w:p w14:paraId="1D059702">
      <w:pPr>
        <w:numPr>
          <w:ilvl w:val="0"/>
          <w:numId w:val="3"/>
        </w:numPr>
        <w:spacing w:line="600" w:lineRule="exact"/>
        <w:ind w:firstLine="640"/>
        <w:outlineLvl w:val="1"/>
        <w:rPr>
          <w:rStyle w:val="16"/>
          <w:rFonts w:ascii="Times New Roman" w:hAnsi="Times New Roman" w:eastAsia="黑体" w:cs="Times New Roman"/>
          <w:b w:val="0"/>
        </w:rPr>
      </w:pPr>
      <w:bookmarkStart w:id="48" w:name="_Toc15396611"/>
      <w:bookmarkStart w:id="49" w:name="_Toc15377219"/>
      <w:r>
        <w:rPr>
          <w:rStyle w:val="16"/>
          <w:rFonts w:hint="default" w:ascii="Times New Roman" w:hAnsi="Times New Roman" w:eastAsia="黑体" w:cs="Times New Roman"/>
          <w:b w:val="0"/>
          <w:rPrChange w:id="149" w:author="赵凤荣" w:date="2020-09-16T08:37:00Z">
            <w:rPr>
              <w:rStyle w:val="16"/>
              <w:rFonts w:hint="eastAsia" w:ascii="Times New Roman" w:hAnsi="Times New Roman" w:eastAsia="黑体" w:cs="Times New Roman"/>
              <w:b w:val="0"/>
            </w:rPr>
          </w:rPrChange>
        </w:rPr>
        <w:t>国有资本经营预算支出决算情况说明</w:t>
      </w:r>
      <w:bookmarkEnd w:id="48"/>
      <w:bookmarkEnd w:id="49"/>
    </w:p>
    <w:p w14:paraId="0D9EC0F0">
      <w:pPr>
        <w:spacing w:line="600" w:lineRule="exact"/>
        <w:ind w:firstLine="640"/>
        <w:rPr>
          <w:rFonts w:eastAsia="方正小标宋简体"/>
          <w:sz w:val="44"/>
          <w:szCs w:val="44"/>
        </w:rPr>
      </w:pPr>
      <w:r>
        <w:rPr>
          <w:rFonts w:eastAsia="仿宋_GB2312"/>
          <w:color w:val="000000"/>
          <w:sz w:val="32"/>
          <w:szCs w:val="32"/>
        </w:rPr>
        <w:t>2019</w:t>
      </w:r>
      <w:r>
        <w:rPr>
          <w:rFonts w:hint="default" w:eastAsia="仿宋_GB2312"/>
          <w:color w:val="000000"/>
          <w:sz w:val="32"/>
          <w:szCs w:val="32"/>
          <w:rPrChange w:id="150" w:author="赵凤荣" w:date="2020-09-16T08:37:00Z">
            <w:rPr>
              <w:rFonts w:hint="eastAsia" w:eastAsia="仿宋_GB2312"/>
              <w:color w:val="000000"/>
              <w:sz w:val="32"/>
              <w:szCs w:val="32"/>
            </w:rPr>
          </w:rPrChange>
        </w:rPr>
        <w:t>年国有资本经营预算拨款支出</w:t>
      </w:r>
      <w:r>
        <w:rPr>
          <w:rFonts w:hint="default" w:eastAsia="仿宋_GB2312"/>
          <w:color w:val="000000"/>
          <w:sz w:val="32"/>
          <w:szCs w:val="32"/>
          <w:rPrChange w:id="151" w:author="赵凤荣" w:date="2020-09-16T08:37:00Z">
            <w:rPr>
              <w:rFonts w:hint="eastAsia" w:eastAsia="仿宋_GB2312"/>
              <w:color w:val="000000"/>
              <w:sz w:val="32"/>
              <w:szCs w:val="32"/>
            </w:rPr>
          </w:rPrChange>
        </w:rPr>
        <w:t>0</w:t>
      </w:r>
      <w:r>
        <w:rPr>
          <w:rFonts w:hint="default" w:eastAsia="仿宋_GB2312"/>
          <w:color w:val="000000"/>
          <w:sz w:val="32"/>
          <w:szCs w:val="32"/>
          <w:rPrChange w:id="152" w:author="赵凤荣" w:date="2020-09-16T08:37:00Z">
            <w:rPr>
              <w:rFonts w:hint="eastAsia" w:eastAsia="仿宋_GB2312"/>
              <w:color w:val="000000"/>
              <w:sz w:val="32"/>
              <w:szCs w:val="32"/>
            </w:rPr>
          </w:rPrChange>
        </w:rPr>
        <w:t>万元。</w:t>
      </w:r>
    </w:p>
    <w:p w14:paraId="114EB799">
      <w:pPr>
        <w:spacing w:line="600" w:lineRule="exact"/>
        <w:ind w:firstLine="640" w:firstLineChars="200"/>
        <w:outlineLvl w:val="1"/>
        <w:rPr>
          <w:rStyle w:val="16"/>
          <w:rFonts w:ascii="Times New Roman" w:hAnsi="Times New Roman" w:eastAsia="黑体" w:cs="Times New Roman"/>
        </w:rPr>
      </w:pPr>
      <w:bookmarkStart w:id="50" w:name="_Toc15396612"/>
      <w:bookmarkStart w:id="51" w:name="_Toc15377221"/>
      <w:r>
        <w:rPr>
          <w:rFonts w:hint="default" w:eastAsia="黑体"/>
          <w:color w:val="000000"/>
          <w:sz w:val="32"/>
          <w:szCs w:val="32"/>
          <w:rPrChange w:id="153" w:author="赵凤荣" w:date="2020-09-16T08:37:00Z">
            <w:rPr>
              <w:rFonts w:hint="eastAsia" w:eastAsia="黑体"/>
              <w:color w:val="000000"/>
              <w:sz w:val="32"/>
              <w:szCs w:val="32"/>
            </w:rPr>
          </w:rPrChange>
        </w:rPr>
        <w:t>十</w:t>
      </w:r>
      <w:r>
        <w:rPr>
          <w:rStyle w:val="16"/>
          <w:rFonts w:hint="default" w:ascii="Times New Roman" w:hAnsi="Times New Roman" w:eastAsia="黑体" w:cs="Times New Roman"/>
          <w:rPrChange w:id="154" w:author="赵凤荣" w:date="2020-09-16T08:37:00Z">
            <w:rPr>
              <w:rStyle w:val="16"/>
              <w:rFonts w:hint="eastAsia" w:ascii="Times New Roman" w:hAnsi="Times New Roman" w:eastAsia="黑体" w:cs="Times New Roman"/>
            </w:rPr>
          </w:rPrChange>
        </w:rPr>
        <w:t>、</w:t>
      </w:r>
      <w:r>
        <w:rPr>
          <w:rStyle w:val="16"/>
          <w:rFonts w:hint="default" w:ascii="Times New Roman" w:hAnsi="Times New Roman" w:eastAsia="黑体" w:cs="Times New Roman"/>
          <w:b w:val="0"/>
          <w:rPrChange w:id="155" w:author="赵凤荣" w:date="2020-09-16T08:37:00Z">
            <w:rPr>
              <w:rStyle w:val="16"/>
              <w:rFonts w:hint="eastAsia" w:ascii="Times New Roman" w:hAnsi="Times New Roman" w:eastAsia="黑体" w:cs="Times New Roman"/>
              <w:b w:val="0"/>
            </w:rPr>
          </w:rPrChange>
        </w:rPr>
        <w:t>其他重要事项的情况说明</w:t>
      </w:r>
      <w:bookmarkEnd w:id="50"/>
      <w:bookmarkEnd w:id="51"/>
    </w:p>
    <w:p w14:paraId="72770A0F">
      <w:pPr>
        <w:spacing w:line="600" w:lineRule="exact"/>
        <w:ind w:firstLine="640" w:firstLineChars="200"/>
        <w:outlineLvl w:val="2"/>
        <w:rPr>
          <w:rFonts w:eastAsia="楷体_GB2312"/>
          <w:color w:val="000000"/>
          <w:sz w:val="32"/>
          <w:szCs w:val="32"/>
          <w:rPrChange w:id="157" w:author="赵凤荣" w:date="2020-09-16T08:37:00Z">
            <w:rPr>
              <w:rFonts w:eastAsia="仿宋"/>
              <w:color w:val="000000"/>
              <w:sz w:val="32"/>
              <w:szCs w:val="32"/>
            </w:rPr>
          </w:rPrChange>
        </w:rPr>
        <w:pPrChange w:id="156" w:author="赵凤荣" w:date="2020-09-16T08:30:00Z">
          <w:pPr>
            <w:spacing w:line="600" w:lineRule="exact"/>
            <w:ind w:firstLine="643" w:firstLineChars="200"/>
            <w:outlineLvl w:val="2"/>
          </w:pPr>
        </w:pPrChange>
      </w:pPr>
      <w:bookmarkStart w:id="52" w:name="_Toc15377222"/>
      <w:r>
        <w:rPr>
          <w:rFonts w:hint="default" w:eastAsia="楷体_GB2312"/>
          <w:b w:val="0"/>
          <w:color w:val="000000"/>
          <w:sz w:val="32"/>
          <w:szCs w:val="32"/>
          <w:rPrChange w:id="158" w:author="赵凤荣" w:date="2020-09-16T08:37:00Z">
            <w:rPr>
              <w:rFonts w:hint="eastAsia" w:eastAsia="仿宋"/>
              <w:b/>
              <w:color w:val="000000"/>
              <w:sz w:val="32"/>
              <w:szCs w:val="32"/>
            </w:rPr>
          </w:rPrChange>
        </w:rPr>
        <w:t>（一）机关运行经费支出情况</w:t>
      </w:r>
      <w:bookmarkEnd w:id="52"/>
      <w:ins w:id="159" w:author="赵凤荣" w:date="2020-09-16T08:30:00Z">
        <w:r>
          <w:rPr>
            <w:rFonts w:hint="default" w:eastAsia="楷体_GB2312"/>
            <w:b w:val="0"/>
            <w:color w:val="000000"/>
            <w:sz w:val="32"/>
            <w:szCs w:val="32"/>
            <w:rPrChange w:id="160" w:author="赵凤荣" w:date="2020-09-16T08:37:00Z">
              <w:rPr>
                <w:rFonts w:hint="eastAsia" w:eastAsia="仿宋"/>
                <w:b/>
                <w:color w:val="000000"/>
                <w:sz w:val="32"/>
                <w:szCs w:val="32"/>
              </w:rPr>
            </w:rPrChange>
          </w:rPr>
          <w:t>。</w:t>
        </w:r>
      </w:ins>
    </w:p>
    <w:p w14:paraId="2CBB2BAE">
      <w:pPr>
        <w:spacing w:line="600" w:lineRule="exact"/>
        <w:ind w:firstLine="640" w:firstLineChars="200"/>
        <w:rPr>
          <w:rFonts w:ascii="Times New Roman" w:eastAsia="仿宋_GB2312"/>
          <w:color w:val="000000"/>
          <w:sz w:val="32"/>
          <w:szCs w:val="32"/>
          <w:rPrChange w:id="161" w:author="赵凤荣" w:date="2020-09-16T08:37:00Z">
            <w:rPr>
              <w:rFonts w:ascii="仿宋_GB2312" w:eastAsia="仿宋_GB2312"/>
              <w:color w:val="000000"/>
              <w:sz w:val="32"/>
              <w:szCs w:val="32"/>
            </w:rPr>
          </w:rPrChange>
        </w:rPr>
      </w:pPr>
      <w:r>
        <w:rPr>
          <w:rFonts w:ascii="Times New Roman" w:eastAsia="仿宋_GB2312"/>
          <w:color w:val="000000"/>
          <w:sz w:val="32"/>
          <w:szCs w:val="32"/>
          <w:rPrChange w:id="162" w:author="赵凤荣" w:date="2020-09-16T08:37:00Z">
            <w:rPr>
              <w:rFonts w:ascii="仿宋_GB2312" w:eastAsia="仿宋_GB2312"/>
              <w:color w:val="000000"/>
              <w:sz w:val="32"/>
              <w:szCs w:val="32"/>
            </w:rPr>
          </w:rPrChange>
        </w:rPr>
        <w:t>2019</w:t>
      </w:r>
      <w:r>
        <w:rPr>
          <w:rFonts w:hint="default" w:ascii="Times New Roman" w:eastAsia="仿宋_GB2312"/>
          <w:color w:val="000000"/>
          <w:sz w:val="32"/>
          <w:szCs w:val="32"/>
          <w:rPrChange w:id="163" w:author="赵凤荣" w:date="2020-09-16T08:37:00Z">
            <w:rPr>
              <w:rFonts w:hint="eastAsia" w:ascii="仿宋_GB2312" w:eastAsia="仿宋_GB2312"/>
              <w:color w:val="000000"/>
              <w:sz w:val="32"/>
              <w:szCs w:val="32"/>
            </w:rPr>
          </w:rPrChange>
        </w:rPr>
        <w:t>年，攀枝花市防震减灾局机关运行经费支出</w:t>
      </w:r>
      <w:r>
        <w:rPr>
          <w:rFonts w:hint="default" w:eastAsia="仿宋_GB2312"/>
          <w:color w:val="000000" w:themeColor="text1"/>
          <w:sz w:val="32"/>
          <w:szCs w:val="32"/>
          <w:rPrChange w:id="164" w:author="赵凤荣" w:date="2020-09-16T08:37:00Z">
            <w:rPr>
              <w:rFonts w:hint="eastAsia" w:eastAsia="仿宋_GB2312"/>
              <w:color w:val="000000" w:themeColor="text1"/>
              <w:sz w:val="32"/>
              <w:szCs w:val="32"/>
            </w:rPr>
          </w:rPrChange>
        </w:rPr>
        <w:t>68.42</w:t>
      </w:r>
      <w:r>
        <w:rPr>
          <w:rFonts w:hint="default" w:ascii="Times New Roman" w:eastAsia="仿宋_GB2312"/>
          <w:color w:val="000000"/>
          <w:sz w:val="32"/>
          <w:szCs w:val="32"/>
          <w:rPrChange w:id="165" w:author="赵凤荣" w:date="2020-09-16T08:37:00Z">
            <w:rPr>
              <w:rFonts w:hint="eastAsia" w:ascii="仿宋_GB2312" w:eastAsia="仿宋_GB2312"/>
              <w:color w:val="000000"/>
              <w:sz w:val="32"/>
              <w:szCs w:val="32"/>
            </w:rPr>
          </w:rPrChange>
        </w:rPr>
        <w:t>万元，比</w:t>
      </w:r>
      <w:r>
        <w:rPr>
          <w:rFonts w:ascii="Times New Roman" w:eastAsia="仿宋_GB2312"/>
          <w:color w:val="000000"/>
          <w:sz w:val="32"/>
          <w:szCs w:val="32"/>
          <w:rPrChange w:id="166" w:author="赵凤荣" w:date="2020-09-16T08:37:00Z">
            <w:rPr>
              <w:rFonts w:ascii="仿宋_GB2312" w:eastAsia="仿宋_GB2312"/>
              <w:color w:val="000000"/>
              <w:sz w:val="32"/>
              <w:szCs w:val="32"/>
            </w:rPr>
          </w:rPrChange>
        </w:rPr>
        <w:t>2018</w:t>
      </w:r>
      <w:r>
        <w:rPr>
          <w:rFonts w:hint="default" w:ascii="Times New Roman" w:eastAsia="仿宋_GB2312"/>
          <w:color w:val="000000"/>
          <w:sz w:val="32"/>
          <w:szCs w:val="32"/>
          <w:rPrChange w:id="167" w:author="赵凤荣" w:date="2020-09-16T08:37:00Z">
            <w:rPr>
              <w:rFonts w:hint="eastAsia" w:ascii="仿宋_GB2312" w:eastAsia="仿宋_GB2312"/>
              <w:color w:val="000000"/>
              <w:sz w:val="32"/>
              <w:szCs w:val="32"/>
            </w:rPr>
          </w:rPrChange>
        </w:rPr>
        <w:t>年减少</w:t>
      </w:r>
      <w:r>
        <w:rPr>
          <w:rFonts w:hint="default" w:ascii="Times New Roman" w:eastAsia="仿宋_GB2312"/>
          <w:color w:val="000000"/>
          <w:sz w:val="32"/>
          <w:szCs w:val="32"/>
          <w:rPrChange w:id="168" w:author="赵凤荣" w:date="2020-09-16T08:37:00Z">
            <w:rPr>
              <w:rFonts w:hint="eastAsia" w:ascii="仿宋_GB2312" w:eastAsia="仿宋_GB2312"/>
              <w:color w:val="000000"/>
              <w:sz w:val="32"/>
              <w:szCs w:val="32"/>
            </w:rPr>
          </w:rPrChange>
        </w:rPr>
        <w:t>2.48</w:t>
      </w:r>
      <w:r>
        <w:rPr>
          <w:rFonts w:hint="default" w:ascii="Times New Roman" w:eastAsia="仿宋_GB2312"/>
          <w:color w:val="000000"/>
          <w:sz w:val="32"/>
          <w:szCs w:val="32"/>
          <w:rPrChange w:id="169" w:author="赵凤荣" w:date="2020-09-16T08:37:00Z">
            <w:rPr>
              <w:rFonts w:hint="eastAsia" w:ascii="仿宋_GB2312" w:eastAsia="仿宋_GB2312"/>
              <w:color w:val="000000"/>
              <w:sz w:val="32"/>
              <w:szCs w:val="32"/>
            </w:rPr>
          </w:rPrChange>
        </w:rPr>
        <w:t>万元，下降</w:t>
      </w:r>
      <w:r>
        <w:rPr>
          <w:rFonts w:hint="default" w:ascii="Times New Roman" w:eastAsia="仿宋_GB2312"/>
          <w:color w:val="000000"/>
          <w:sz w:val="32"/>
          <w:szCs w:val="32"/>
          <w:rPrChange w:id="170" w:author="赵凤荣" w:date="2020-09-16T08:37:00Z">
            <w:rPr>
              <w:rFonts w:hint="eastAsia" w:ascii="仿宋_GB2312" w:eastAsia="仿宋_GB2312"/>
              <w:color w:val="000000"/>
              <w:sz w:val="32"/>
              <w:szCs w:val="32"/>
            </w:rPr>
          </w:rPrChange>
        </w:rPr>
        <w:t>3.5%</w:t>
      </w:r>
      <w:r>
        <w:rPr>
          <w:rFonts w:hint="default" w:ascii="Times New Roman" w:eastAsia="仿宋_GB2312"/>
          <w:color w:val="000000"/>
          <w:sz w:val="32"/>
          <w:szCs w:val="32"/>
          <w:rPrChange w:id="171" w:author="赵凤荣" w:date="2020-09-16T08:37:00Z">
            <w:rPr>
              <w:rFonts w:hint="eastAsia" w:ascii="仿宋_GB2312" w:eastAsia="仿宋_GB2312"/>
              <w:color w:val="000000"/>
              <w:sz w:val="32"/>
              <w:szCs w:val="32"/>
            </w:rPr>
          </w:rPrChange>
        </w:rPr>
        <w:t>，主要原因是缩减了公用经费。</w:t>
      </w:r>
    </w:p>
    <w:p w14:paraId="1B02E957">
      <w:pPr>
        <w:autoSpaceDE w:val="0"/>
        <w:autoSpaceDN w:val="0"/>
        <w:adjustRightInd w:val="0"/>
        <w:spacing w:line="600" w:lineRule="exact"/>
        <w:ind w:firstLine="640" w:firstLineChars="200"/>
        <w:jc w:val="left"/>
        <w:outlineLvl w:val="2"/>
        <w:rPr>
          <w:rFonts w:eastAsia="楷体_GB2312"/>
          <w:b w:val="0"/>
          <w:color w:val="000000"/>
          <w:sz w:val="32"/>
          <w:szCs w:val="32"/>
          <w:rPrChange w:id="173" w:author="赵凤荣" w:date="2020-09-16T08:37:00Z">
            <w:rPr>
              <w:rFonts w:eastAsia="仿宋"/>
              <w:b/>
              <w:color w:val="000000"/>
              <w:sz w:val="32"/>
              <w:szCs w:val="32"/>
            </w:rPr>
          </w:rPrChange>
        </w:rPr>
        <w:pPrChange w:id="172" w:author="赵凤荣" w:date="2020-09-16T08:30:00Z">
          <w:pPr>
            <w:autoSpaceDE w:val="0"/>
            <w:autoSpaceDN w:val="0"/>
            <w:adjustRightInd w:val="0"/>
            <w:spacing w:line="600" w:lineRule="exact"/>
            <w:ind w:firstLine="643" w:firstLineChars="200"/>
            <w:jc w:val="left"/>
            <w:outlineLvl w:val="2"/>
          </w:pPr>
        </w:pPrChange>
      </w:pPr>
      <w:bookmarkStart w:id="53" w:name="_Toc15377223"/>
      <w:r>
        <w:rPr>
          <w:rFonts w:hint="default" w:eastAsia="楷体_GB2312"/>
          <w:b w:val="0"/>
          <w:color w:val="000000"/>
          <w:sz w:val="32"/>
          <w:szCs w:val="32"/>
          <w:rPrChange w:id="174" w:author="赵凤荣" w:date="2020-09-16T08:37:00Z">
            <w:rPr>
              <w:rFonts w:hint="eastAsia" w:eastAsia="仿宋"/>
              <w:b/>
              <w:color w:val="000000"/>
              <w:sz w:val="32"/>
              <w:szCs w:val="32"/>
            </w:rPr>
          </w:rPrChange>
        </w:rPr>
        <w:t>（二）政府采购支出情况</w:t>
      </w:r>
      <w:bookmarkEnd w:id="53"/>
      <w:ins w:id="175" w:author="赵凤荣" w:date="2020-09-16T08:30:00Z">
        <w:r>
          <w:rPr>
            <w:rFonts w:hint="default" w:eastAsia="楷体_GB2312"/>
            <w:b w:val="0"/>
            <w:color w:val="000000"/>
            <w:sz w:val="32"/>
            <w:szCs w:val="32"/>
            <w:rPrChange w:id="176" w:author="赵凤荣" w:date="2020-09-16T08:37:00Z">
              <w:rPr>
                <w:rFonts w:hint="eastAsia" w:eastAsia="仿宋"/>
                <w:b/>
                <w:color w:val="000000"/>
                <w:sz w:val="32"/>
                <w:szCs w:val="32"/>
              </w:rPr>
            </w:rPrChange>
          </w:rPr>
          <w:t>。</w:t>
        </w:r>
      </w:ins>
    </w:p>
    <w:p w14:paraId="1D35E039">
      <w:pPr>
        <w:spacing w:line="600" w:lineRule="exact"/>
        <w:ind w:firstLine="640" w:firstLineChars="200"/>
        <w:rPr>
          <w:rFonts w:eastAsia="仿宋_GB2312"/>
          <w:color w:val="000000" w:themeColor="text1"/>
          <w:sz w:val="32"/>
          <w:szCs w:val="32"/>
        </w:rPr>
      </w:pPr>
      <w:r>
        <w:rPr>
          <w:rFonts w:eastAsia="仿宋_GB2312"/>
          <w:color w:val="000000" w:themeColor="text1"/>
          <w:sz w:val="32"/>
          <w:szCs w:val="32"/>
        </w:rPr>
        <w:t>2019</w:t>
      </w:r>
      <w:r>
        <w:rPr>
          <w:rFonts w:hint="default" w:eastAsia="仿宋_GB2312"/>
          <w:color w:val="000000" w:themeColor="text1"/>
          <w:sz w:val="32"/>
          <w:szCs w:val="32"/>
          <w:rPrChange w:id="177" w:author="赵凤荣" w:date="2020-09-16T08:37:00Z">
            <w:rPr>
              <w:rFonts w:hint="eastAsia" w:eastAsia="仿宋_GB2312"/>
              <w:color w:val="000000" w:themeColor="text1"/>
              <w:sz w:val="32"/>
              <w:szCs w:val="32"/>
            </w:rPr>
          </w:rPrChange>
        </w:rPr>
        <w:t>年，</w:t>
      </w:r>
      <w:r>
        <w:rPr>
          <w:rFonts w:hint="default" w:ascii="Times New Roman" w:eastAsia="仿宋_GB2312"/>
          <w:color w:val="000000" w:themeColor="text1"/>
          <w:sz w:val="32"/>
          <w:szCs w:val="32"/>
          <w:rPrChange w:id="178" w:author="赵凤荣" w:date="2020-09-16T08:37:00Z">
            <w:rPr>
              <w:rFonts w:hint="eastAsia" w:ascii="仿宋_GB2312" w:eastAsia="仿宋_GB2312"/>
              <w:color w:val="000000" w:themeColor="text1"/>
              <w:sz w:val="32"/>
              <w:szCs w:val="32"/>
            </w:rPr>
          </w:rPrChange>
        </w:rPr>
        <w:t>攀枝花市防震减灾局</w:t>
      </w:r>
      <w:r>
        <w:rPr>
          <w:rFonts w:hint="default" w:eastAsia="仿宋_GB2312"/>
          <w:color w:val="000000" w:themeColor="text1"/>
          <w:sz w:val="32"/>
          <w:szCs w:val="32"/>
          <w:rPrChange w:id="179" w:author="赵凤荣" w:date="2020-09-16T08:37:00Z">
            <w:rPr>
              <w:rFonts w:hint="eastAsia" w:eastAsia="仿宋_GB2312"/>
              <w:color w:val="000000" w:themeColor="text1"/>
              <w:sz w:val="32"/>
              <w:szCs w:val="32"/>
            </w:rPr>
          </w:rPrChange>
        </w:rPr>
        <w:t>政府采购支出总额</w:t>
      </w:r>
      <w:r>
        <w:rPr>
          <w:rFonts w:hint="default" w:eastAsia="仿宋_GB2312"/>
          <w:color w:val="000000" w:themeColor="text1"/>
          <w:sz w:val="32"/>
          <w:szCs w:val="32"/>
          <w:rPrChange w:id="180" w:author="赵凤荣" w:date="2020-09-16T08:37:00Z">
            <w:rPr>
              <w:rFonts w:hint="eastAsia" w:eastAsia="仿宋_GB2312"/>
              <w:color w:val="000000" w:themeColor="text1"/>
              <w:sz w:val="32"/>
              <w:szCs w:val="32"/>
            </w:rPr>
          </w:rPrChange>
        </w:rPr>
        <w:t>39.79</w:t>
      </w:r>
      <w:r>
        <w:rPr>
          <w:rFonts w:hint="default" w:eastAsia="仿宋_GB2312"/>
          <w:color w:val="000000" w:themeColor="text1"/>
          <w:sz w:val="32"/>
          <w:szCs w:val="32"/>
          <w:rPrChange w:id="181" w:author="赵凤荣" w:date="2020-09-16T08:37:00Z">
            <w:rPr>
              <w:rFonts w:hint="eastAsia" w:eastAsia="仿宋_GB2312"/>
              <w:color w:val="000000" w:themeColor="text1"/>
              <w:sz w:val="32"/>
              <w:szCs w:val="32"/>
            </w:rPr>
          </w:rPrChange>
        </w:rPr>
        <w:t>万元，其中：政府采购货物支出</w:t>
      </w:r>
      <w:r>
        <w:rPr>
          <w:rFonts w:hint="default" w:eastAsia="仿宋_GB2312"/>
          <w:color w:val="000000" w:themeColor="text1"/>
          <w:sz w:val="32"/>
          <w:szCs w:val="32"/>
          <w:rPrChange w:id="182" w:author="赵凤荣" w:date="2020-09-16T08:37:00Z">
            <w:rPr>
              <w:rFonts w:hint="eastAsia" w:eastAsia="仿宋_GB2312"/>
              <w:color w:val="000000" w:themeColor="text1"/>
              <w:sz w:val="32"/>
              <w:szCs w:val="32"/>
            </w:rPr>
          </w:rPrChange>
        </w:rPr>
        <w:t>39.79</w:t>
      </w:r>
      <w:r>
        <w:rPr>
          <w:rFonts w:hint="default" w:eastAsia="仿宋_GB2312"/>
          <w:color w:val="000000" w:themeColor="text1"/>
          <w:sz w:val="32"/>
          <w:szCs w:val="32"/>
          <w:rPrChange w:id="183" w:author="赵凤荣" w:date="2020-09-16T08:37:00Z">
            <w:rPr>
              <w:rFonts w:hint="eastAsia" w:eastAsia="仿宋_GB2312"/>
              <w:color w:val="000000" w:themeColor="text1"/>
              <w:sz w:val="32"/>
              <w:szCs w:val="32"/>
            </w:rPr>
          </w:rPrChange>
        </w:rPr>
        <w:t>万元、政府采购工程支出</w:t>
      </w:r>
      <w:r>
        <w:rPr>
          <w:rFonts w:hint="default" w:eastAsia="仿宋_GB2312"/>
          <w:color w:val="000000" w:themeColor="text1"/>
          <w:sz w:val="32"/>
          <w:szCs w:val="32"/>
          <w:rPrChange w:id="184" w:author="赵凤荣" w:date="2020-09-16T08:37:00Z">
            <w:rPr>
              <w:rFonts w:hint="eastAsia" w:eastAsia="仿宋_GB2312"/>
              <w:color w:val="000000" w:themeColor="text1"/>
              <w:sz w:val="32"/>
              <w:szCs w:val="32"/>
            </w:rPr>
          </w:rPrChange>
        </w:rPr>
        <w:t>0</w:t>
      </w:r>
      <w:r>
        <w:rPr>
          <w:rFonts w:hint="default" w:eastAsia="仿宋_GB2312"/>
          <w:color w:val="000000" w:themeColor="text1"/>
          <w:sz w:val="32"/>
          <w:szCs w:val="32"/>
          <w:rPrChange w:id="185" w:author="赵凤荣" w:date="2020-09-16T08:37:00Z">
            <w:rPr>
              <w:rFonts w:hint="eastAsia" w:eastAsia="仿宋_GB2312"/>
              <w:color w:val="000000" w:themeColor="text1"/>
              <w:sz w:val="32"/>
              <w:szCs w:val="32"/>
            </w:rPr>
          </w:rPrChange>
        </w:rPr>
        <w:t>万元、政府采购服务支出</w:t>
      </w:r>
      <w:r>
        <w:rPr>
          <w:rFonts w:hint="default" w:eastAsia="仿宋_GB2312"/>
          <w:color w:val="000000" w:themeColor="text1"/>
          <w:sz w:val="32"/>
          <w:szCs w:val="32"/>
          <w:rPrChange w:id="186" w:author="赵凤荣" w:date="2020-09-16T08:37:00Z">
            <w:rPr>
              <w:rFonts w:hint="eastAsia" w:eastAsia="仿宋_GB2312"/>
              <w:color w:val="000000" w:themeColor="text1"/>
              <w:sz w:val="32"/>
              <w:szCs w:val="32"/>
            </w:rPr>
          </w:rPrChange>
        </w:rPr>
        <w:t>0</w:t>
      </w:r>
      <w:r>
        <w:rPr>
          <w:rFonts w:hint="default" w:eastAsia="仿宋_GB2312"/>
          <w:color w:val="000000" w:themeColor="text1"/>
          <w:sz w:val="32"/>
          <w:szCs w:val="32"/>
          <w:rPrChange w:id="187" w:author="赵凤荣" w:date="2020-09-16T08:37:00Z">
            <w:rPr>
              <w:rFonts w:hint="eastAsia" w:eastAsia="仿宋_GB2312"/>
              <w:color w:val="000000" w:themeColor="text1"/>
              <w:sz w:val="32"/>
              <w:szCs w:val="32"/>
            </w:rPr>
          </w:rPrChange>
        </w:rPr>
        <w:t>万元。</w:t>
      </w:r>
      <w:r>
        <w:rPr>
          <w:rFonts w:hint="default" w:ascii="Times New Roman" w:eastAsia="仿宋_GB2312"/>
          <w:color w:val="000000" w:themeColor="text1"/>
          <w:sz w:val="32"/>
          <w:szCs w:val="32"/>
          <w:rPrChange w:id="188" w:author="赵凤荣" w:date="2020-09-16T08:37:00Z">
            <w:rPr>
              <w:rFonts w:hint="eastAsia" w:ascii="仿宋_GB2312" w:eastAsia="仿宋_GB2312"/>
              <w:color w:val="000000" w:themeColor="text1"/>
              <w:sz w:val="32"/>
              <w:szCs w:val="32"/>
            </w:rPr>
          </w:rPrChange>
        </w:rPr>
        <w:t>主要用于</w:t>
      </w:r>
      <w:r>
        <w:rPr>
          <w:rFonts w:hint="default" w:eastAsia="仿宋_GB2312"/>
          <w:color w:val="000000" w:themeColor="text1"/>
          <w:sz w:val="32"/>
          <w:rPrChange w:id="189" w:author="赵凤荣" w:date="2020-09-16T08:37:00Z">
            <w:rPr>
              <w:rFonts w:hint="eastAsia" w:eastAsia="仿宋_GB2312"/>
              <w:color w:val="000000" w:themeColor="text1"/>
              <w:sz w:val="32"/>
            </w:rPr>
          </w:rPrChange>
        </w:rPr>
        <w:t>保障机关及下属事业单位为完成防震减灾工作任务的办公设备购置支出</w:t>
      </w:r>
      <w:r>
        <w:rPr>
          <w:rFonts w:hint="default" w:eastAsia="仿宋_GB2312"/>
          <w:color w:val="000000" w:themeColor="text1"/>
          <w:sz w:val="32"/>
          <w:szCs w:val="32"/>
          <w:rPrChange w:id="190" w:author="赵凤荣" w:date="2020-09-16T08:37:00Z">
            <w:rPr>
              <w:rFonts w:hint="eastAsia" w:eastAsia="仿宋_GB2312"/>
              <w:color w:val="000000" w:themeColor="text1"/>
              <w:sz w:val="32"/>
              <w:szCs w:val="32"/>
            </w:rPr>
          </w:rPrChange>
        </w:rPr>
        <w:t>。授予中小企业合同金额</w:t>
      </w:r>
      <w:r>
        <w:rPr>
          <w:rFonts w:hint="default" w:eastAsia="仿宋_GB2312"/>
          <w:color w:val="000000" w:themeColor="text1"/>
          <w:sz w:val="32"/>
          <w:szCs w:val="32"/>
          <w:rPrChange w:id="191" w:author="赵凤荣" w:date="2020-09-16T08:37:00Z">
            <w:rPr>
              <w:rFonts w:hint="eastAsia" w:eastAsia="仿宋_GB2312"/>
              <w:color w:val="000000" w:themeColor="text1"/>
              <w:sz w:val="32"/>
              <w:szCs w:val="32"/>
            </w:rPr>
          </w:rPrChange>
        </w:rPr>
        <w:t>0</w:t>
      </w:r>
      <w:r>
        <w:rPr>
          <w:rFonts w:hint="default" w:eastAsia="仿宋_GB2312"/>
          <w:color w:val="000000" w:themeColor="text1"/>
          <w:sz w:val="32"/>
          <w:szCs w:val="32"/>
          <w:rPrChange w:id="192" w:author="赵凤荣" w:date="2020-09-16T08:37:00Z">
            <w:rPr>
              <w:rFonts w:hint="eastAsia" w:eastAsia="仿宋_GB2312"/>
              <w:color w:val="000000" w:themeColor="text1"/>
              <w:sz w:val="32"/>
              <w:szCs w:val="32"/>
            </w:rPr>
          </w:rPrChange>
        </w:rPr>
        <w:t>万元，占政府采购支出总额的</w:t>
      </w:r>
      <w:r>
        <w:rPr>
          <w:rFonts w:hint="default" w:eastAsia="仿宋_GB2312"/>
          <w:color w:val="000000" w:themeColor="text1"/>
          <w:sz w:val="32"/>
          <w:szCs w:val="32"/>
          <w:rPrChange w:id="193" w:author="赵凤荣" w:date="2020-09-16T08:37:00Z">
            <w:rPr>
              <w:rFonts w:hint="eastAsia" w:eastAsia="仿宋_GB2312"/>
              <w:color w:val="000000" w:themeColor="text1"/>
              <w:sz w:val="32"/>
              <w:szCs w:val="32"/>
            </w:rPr>
          </w:rPrChange>
        </w:rPr>
        <w:t>0</w:t>
      </w:r>
      <w:r>
        <w:rPr>
          <w:rFonts w:eastAsia="仿宋_GB2312"/>
          <w:color w:val="000000" w:themeColor="text1"/>
          <w:sz w:val="32"/>
          <w:szCs w:val="32"/>
        </w:rPr>
        <w:t>%</w:t>
      </w:r>
      <w:r>
        <w:rPr>
          <w:rFonts w:hint="default" w:eastAsia="仿宋_GB2312"/>
          <w:color w:val="000000" w:themeColor="text1"/>
          <w:sz w:val="32"/>
          <w:szCs w:val="32"/>
          <w:rPrChange w:id="194" w:author="赵凤荣" w:date="2020-09-16T08:37:00Z">
            <w:rPr>
              <w:rFonts w:hint="eastAsia" w:eastAsia="仿宋_GB2312"/>
              <w:color w:val="000000" w:themeColor="text1"/>
              <w:sz w:val="32"/>
              <w:szCs w:val="32"/>
            </w:rPr>
          </w:rPrChange>
        </w:rPr>
        <w:t>，其中：授予小微企业合同金额</w:t>
      </w:r>
      <w:r>
        <w:rPr>
          <w:rFonts w:hint="default" w:eastAsia="仿宋_GB2312"/>
          <w:color w:val="000000" w:themeColor="text1"/>
          <w:sz w:val="32"/>
          <w:szCs w:val="32"/>
          <w:rPrChange w:id="195" w:author="赵凤荣" w:date="2020-09-16T08:37:00Z">
            <w:rPr>
              <w:rFonts w:hint="eastAsia" w:eastAsia="仿宋_GB2312"/>
              <w:color w:val="000000" w:themeColor="text1"/>
              <w:sz w:val="32"/>
              <w:szCs w:val="32"/>
            </w:rPr>
          </w:rPrChange>
        </w:rPr>
        <w:t>39.79</w:t>
      </w:r>
      <w:r>
        <w:rPr>
          <w:rFonts w:hint="default" w:eastAsia="仿宋_GB2312"/>
          <w:color w:val="000000" w:themeColor="text1"/>
          <w:sz w:val="32"/>
          <w:szCs w:val="32"/>
          <w:rPrChange w:id="196" w:author="赵凤荣" w:date="2020-09-16T08:37:00Z">
            <w:rPr>
              <w:rFonts w:hint="eastAsia" w:eastAsia="仿宋_GB2312"/>
              <w:color w:val="000000" w:themeColor="text1"/>
              <w:sz w:val="32"/>
              <w:szCs w:val="32"/>
            </w:rPr>
          </w:rPrChange>
        </w:rPr>
        <w:t>万元，占政府采购支出总额的</w:t>
      </w:r>
      <w:r>
        <w:rPr>
          <w:rFonts w:hint="default" w:eastAsia="仿宋_GB2312"/>
          <w:color w:val="000000" w:themeColor="text1"/>
          <w:sz w:val="32"/>
          <w:szCs w:val="32"/>
          <w:rPrChange w:id="197" w:author="赵凤荣" w:date="2020-09-16T08:37:00Z">
            <w:rPr>
              <w:rFonts w:hint="eastAsia" w:eastAsia="仿宋_GB2312"/>
              <w:color w:val="000000" w:themeColor="text1"/>
              <w:sz w:val="32"/>
              <w:szCs w:val="32"/>
            </w:rPr>
          </w:rPrChange>
        </w:rPr>
        <w:t>100</w:t>
      </w:r>
      <w:r>
        <w:rPr>
          <w:rFonts w:eastAsia="仿宋_GB2312"/>
          <w:color w:val="000000" w:themeColor="text1"/>
          <w:sz w:val="32"/>
          <w:szCs w:val="32"/>
        </w:rPr>
        <w:t>%</w:t>
      </w:r>
      <w:r>
        <w:rPr>
          <w:rFonts w:hint="default" w:eastAsia="仿宋_GB2312"/>
          <w:color w:val="000000" w:themeColor="text1"/>
          <w:sz w:val="32"/>
          <w:szCs w:val="32"/>
          <w:rPrChange w:id="198" w:author="赵凤荣" w:date="2020-09-16T08:37:00Z">
            <w:rPr>
              <w:rFonts w:hint="eastAsia" w:eastAsia="仿宋_GB2312"/>
              <w:color w:val="000000" w:themeColor="text1"/>
              <w:sz w:val="32"/>
              <w:szCs w:val="32"/>
            </w:rPr>
          </w:rPrChange>
        </w:rPr>
        <w:t>。</w:t>
      </w:r>
    </w:p>
    <w:p w14:paraId="09F58274">
      <w:pPr>
        <w:autoSpaceDE w:val="0"/>
        <w:autoSpaceDN w:val="0"/>
        <w:adjustRightInd w:val="0"/>
        <w:spacing w:line="600" w:lineRule="exact"/>
        <w:ind w:firstLine="640" w:firstLineChars="200"/>
        <w:jc w:val="left"/>
        <w:outlineLvl w:val="2"/>
        <w:rPr>
          <w:rFonts w:hint="eastAsia" w:ascii="楷体_GB2312" w:eastAsia="楷体_GB2312"/>
          <w:b w:val="0"/>
          <w:color w:val="000000"/>
          <w:sz w:val="32"/>
          <w:szCs w:val="32"/>
          <w:rPrChange w:id="200" w:author="赵凤荣" w:date="2020-09-16T08:31:00Z">
            <w:rPr>
              <w:rFonts w:eastAsia="仿宋"/>
              <w:b/>
              <w:color w:val="000000"/>
              <w:sz w:val="32"/>
              <w:szCs w:val="32"/>
            </w:rPr>
          </w:rPrChange>
        </w:rPr>
        <w:pPrChange w:id="199" w:author="赵凤荣" w:date="2020-09-16T08:31:00Z">
          <w:pPr>
            <w:autoSpaceDE w:val="0"/>
            <w:autoSpaceDN w:val="0"/>
            <w:adjustRightInd w:val="0"/>
            <w:spacing w:line="600" w:lineRule="exact"/>
            <w:ind w:firstLine="643" w:firstLineChars="200"/>
            <w:jc w:val="left"/>
            <w:outlineLvl w:val="2"/>
          </w:pPr>
        </w:pPrChange>
      </w:pPr>
      <w:bookmarkStart w:id="54" w:name="_Toc15377224"/>
      <w:r>
        <w:rPr>
          <w:rFonts w:hint="eastAsia" w:ascii="楷体_GB2312" w:eastAsia="楷体_GB2312"/>
          <w:b w:val="0"/>
          <w:color w:val="000000"/>
          <w:sz w:val="32"/>
          <w:szCs w:val="32"/>
          <w:rPrChange w:id="201" w:author="赵凤荣" w:date="2020-09-16T08:31:00Z">
            <w:rPr>
              <w:rFonts w:hint="eastAsia" w:eastAsia="仿宋"/>
              <w:b/>
              <w:color w:val="000000"/>
              <w:sz w:val="32"/>
              <w:szCs w:val="32"/>
            </w:rPr>
          </w:rPrChange>
        </w:rPr>
        <w:t>（三）国有资产占有使用情况</w:t>
      </w:r>
      <w:bookmarkEnd w:id="54"/>
      <w:ins w:id="202" w:author="赵凤荣" w:date="2020-09-16T08:30:00Z">
        <w:r>
          <w:rPr>
            <w:rFonts w:hint="eastAsia" w:ascii="楷体_GB2312" w:eastAsia="楷体_GB2312"/>
            <w:b w:val="0"/>
            <w:color w:val="000000"/>
            <w:sz w:val="32"/>
            <w:szCs w:val="32"/>
            <w:rPrChange w:id="203" w:author="赵凤荣" w:date="2020-09-16T08:31:00Z">
              <w:rPr>
                <w:rFonts w:hint="eastAsia" w:eastAsia="仿宋"/>
                <w:b/>
                <w:color w:val="000000"/>
                <w:sz w:val="32"/>
                <w:szCs w:val="32"/>
              </w:rPr>
            </w:rPrChange>
          </w:rPr>
          <w:t>。</w:t>
        </w:r>
      </w:ins>
    </w:p>
    <w:p w14:paraId="1BD1D43C">
      <w:pPr>
        <w:autoSpaceDE w:val="0"/>
        <w:autoSpaceDN w:val="0"/>
        <w:adjustRightInd w:val="0"/>
        <w:spacing w:line="600" w:lineRule="exact"/>
        <w:ind w:firstLine="640" w:firstLineChars="200"/>
        <w:jc w:val="left"/>
        <w:rPr>
          <w:rFonts w:ascii="仿宋_GB2312" w:eastAsia="仿宋_GB2312"/>
          <w:color w:val="000000"/>
          <w:sz w:val="32"/>
          <w:szCs w:val="32"/>
        </w:rPr>
      </w:pPr>
      <w:r>
        <w:rPr>
          <w:rFonts w:eastAsia="仿宋_GB2312"/>
          <w:color w:val="000000" w:themeColor="text1"/>
          <w:sz w:val="32"/>
          <w:szCs w:val="32"/>
        </w:rPr>
        <w:t>截至2019年12月31日，</w:t>
      </w:r>
      <w:r>
        <w:rPr>
          <w:rFonts w:eastAsia="仿宋_GB2312"/>
          <w:color w:val="000000"/>
          <w:sz w:val="32"/>
          <w:szCs w:val="32"/>
        </w:rPr>
        <w:t>攀枝花市防震减灾局共有车辆2辆，其中：部级领导干部用车0辆、一般公务用车0辆、一般执法执勤用车0辆、特种专业技术用车2辆、其他用车0辆。单价50万元以上通用设备0台（套），单价100万元以上专用设备0台（套）。</w:t>
      </w:r>
    </w:p>
    <w:p w14:paraId="009C305D">
      <w:pPr>
        <w:autoSpaceDE w:val="0"/>
        <w:autoSpaceDN w:val="0"/>
        <w:adjustRightInd w:val="0"/>
        <w:spacing w:line="600" w:lineRule="exact"/>
        <w:ind w:firstLine="640" w:firstLineChars="200"/>
        <w:jc w:val="left"/>
        <w:outlineLvl w:val="2"/>
        <w:rPr>
          <w:rFonts w:hint="eastAsia" w:ascii="楷体_GB2312" w:eastAsia="楷体_GB2312"/>
          <w:b w:val="0"/>
          <w:color w:val="000000"/>
          <w:sz w:val="32"/>
          <w:szCs w:val="32"/>
          <w:rPrChange w:id="205" w:author="赵凤荣" w:date="2020-09-16T08:31:00Z">
            <w:rPr>
              <w:rFonts w:eastAsia="仿宋"/>
              <w:b/>
              <w:color w:val="000000"/>
              <w:sz w:val="32"/>
              <w:szCs w:val="32"/>
            </w:rPr>
          </w:rPrChange>
        </w:rPr>
        <w:pPrChange w:id="204" w:author="赵凤荣" w:date="2020-09-16T08:31:00Z">
          <w:pPr>
            <w:autoSpaceDE w:val="0"/>
            <w:autoSpaceDN w:val="0"/>
            <w:adjustRightInd w:val="0"/>
            <w:spacing w:line="600" w:lineRule="exact"/>
            <w:ind w:firstLine="643" w:firstLineChars="200"/>
            <w:jc w:val="left"/>
            <w:outlineLvl w:val="2"/>
          </w:pPr>
        </w:pPrChange>
      </w:pPr>
      <w:r>
        <w:rPr>
          <w:rFonts w:hint="eastAsia" w:ascii="楷体_GB2312" w:eastAsia="楷体_GB2312"/>
          <w:b w:val="0"/>
          <w:color w:val="000000"/>
          <w:sz w:val="32"/>
          <w:szCs w:val="32"/>
          <w:rPrChange w:id="206" w:author="赵凤荣" w:date="2020-09-16T08:31:00Z">
            <w:rPr>
              <w:rFonts w:hint="eastAsia" w:eastAsia="仿宋"/>
              <w:b/>
              <w:color w:val="000000"/>
              <w:sz w:val="32"/>
              <w:szCs w:val="32"/>
            </w:rPr>
          </w:rPrChange>
        </w:rPr>
        <w:t>（四）预算绩效管理情况。</w:t>
      </w:r>
    </w:p>
    <w:p w14:paraId="2DBC4CEB">
      <w:pPr>
        <w:spacing w:line="580" w:lineRule="exact"/>
        <w:ind w:firstLine="640" w:firstLineChars="200"/>
        <w:rPr>
          <w:rFonts w:eastAsia="仿宋_GB2312"/>
          <w:sz w:val="32"/>
          <w:szCs w:val="32"/>
        </w:rPr>
      </w:pPr>
      <w:r>
        <w:rPr>
          <w:rFonts w:hint="eastAsia" w:eastAsia="仿宋_GB2312"/>
          <w:sz w:val="32"/>
          <w:szCs w:val="32"/>
        </w:rPr>
        <w:t>根据预算绩效管理要求，本部门（单位）在年初预算编制阶段，组织对一</w:t>
      </w:r>
      <w:r>
        <w:rPr>
          <w:rFonts w:hint="eastAsia" w:ascii="仿宋_GB2312" w:eastAsia="仿宋_GB2312"/>
          <w:color w:val="000000"/>
          <w:sz w:val="32"/>
          <w:szCs w:val="32"/>
        </w:rPr>
        <w:t>般公共预算支出项目</w:t>
      </w:r>
      <w:r>
        <w:rPr>
          <w:rFonts w:hint="eastAsia" w:eastAsia="仿宋_GB2312"/>
          <w:sz w:val="32"/>
          <w:szCs w:val="32"/>
        </w:rPr>
        <w:t>开展了预算事前绩效评估，对</w:t>
      </w:r>
      <w:r>
        <w:rPr>
          <w:rFonts w:hint="eastAsia" w:eastAsia="仿宋_GB2312"/>
          <w:color w:val="000000" w:themeColor="text1"/>
          <w:sz w:val="32"/>
          <w:szCs w:val="32"/>
        </w:rPr>
        <w:t>3</w:t>
      </w:r>
      <w:r>
        <w:rPr>
          <w:rFonts w:hint="eastAsia" w:eastAsia="仿宋_GB2312"/>
          <w:sz w:val="32"/>
          <w:szCs w:val="32"/>
        </w:rPr>
        <w:t>个项目编制了绩效目标，预算执行过程中，选取</w:t>
      </w:r>
      <w:r>
        <w:rPr>
          <w:rFonts w:hint="eastAsia" w:eastAsia="仿宋_GB2312"/>
          <w:color w:val="000000" w:themeColor="text1"/>
          <w:sz w:val="32"/>
          <w:szCs w:val="32"/>
        </w:rPr>
        <w:t>3</w:t>
      </w:r>
      <w:r>
        <w:rPr>
          <w:rFonts w:hint="eastAsia" w:eastAsia="仿宋_GB2312"/>
          <w:sz w:val="32"/>
          <w:szCs w:val="32"/>
        </w:rPr>
        <w:t>个项目开展绩效监控，年终执行完毕后，对3个项目开展了绩效目标完成情况自评。</w:t>
      </w:r>
    </w:p>
    <w:p w14:paraId="017C738A">
      <w:pPr>
        <w:spacing w:line="600" w:lineRule="atLeast"/>
        <w:ind w:firstLine="640" w:firstLineChars="200"/>
        <w:rPr>
          <w:rFonts w:ascii="仿宋_GB2312" w:eastAsia="仿宋_GB2312"/>
          <w:color w:val="000000"/>
          <w:sz w:val="32"/>
          <w:szCs w:val="32"/>
        </w:rPr>
      </w:pPr>
      <w:r>
        <w:rPr>
          <w:rFonts w:hint="eastAsia" w:eastAsia="仿宋_GB2312"/>
          <w:sz w:val="32"/>
          <w:szCs w:val="32"/>
        </w:rPr>
        <w:t>本部门按要求对</w:t>
      </w:r>
      <w:r>
        <w:rPr>
          <w:rFonts w:eastAsia="仿宋_GB2312"/>
          <w:sz w:val="32"/>
          <w:szCs w:val="32"/>
        </w:rPr>
        <w:t>2019</w:t>
      </w:r>
      <w:r>
        <w:rPr>
          <w:rFonts w:hint="eastAsia" w:eastAsia="仿宋_GB2312"/>
          <w:sz w:val="32"/>
          <w:szCs w:val="32"/>
        </w:rPr>
        <w:t>年部门整体支出开展绩效自评，从评价情况来看</w:t>
      </w:r>
      <w:r>
        <w:rPr>
          <w:rFonts w:hint="eastAsia" w:ascii="仿宋_GB2312" w:eastAsia="仿宋_GB2312"/>
          <w:color w:val="000000"/>
          <w:sz w:val="32"/>
          <w:szCs w:val="32"/>
        </w:rPr>
        <w:t>本部门无中央专款，无非税收入征收、上缴事项。单位年初预算编制基础信息、预算方案报送</w:t>
      </w:r>
      <w:r>
        <w:rPr>
          <w:rFonts w:eastAsia="仿宋_GB2312"/>
          <w:color w:val="000000"/>
          <w:sz w:val="32"/>
          <w:szCs w:val="32"/>
        </w:rPr>
        <w:t>及时，预算编制准确，报送的绩效目标完整、合理。至12月底，全年预算资金全部拨付完毕，执行进度达100%。</w:t>
      </w:r>
    </w:p>
    <w:p w14:paraId="02AD00CE">
      <w:pPr>
        <w:spacing w:line="580" w:lineRule="exact"/>
        <w:ind w:left="462" w:leftChars="220" w:firstLine="160" w:firstLineChars="50"/>
        <w:rPr>
          <w:rFonts w:eastAsia="楷体_GB2312"/>
          <w:sz w:val="32"/>
          <w:szCs w:val="32"/>
        </w:rPr>
      </w:pPr>
      <w:r>
        <w:rPr>
          <w:rFonts w:eastAsia="楷体_GB2312"/>
          <w:sz w:val="32"/>
          <w:szCs w:val="32"/>
        </w:rPr>
        <w:t>1.</w:t>
      </w:r>
      <w:r>
        <w:rPr>
          <w:rFonts w:hint="eastAsia" w:eastAsia="楷体_GB2312"/>
          <w:sz w:val="32"/>
          <w:szCs w:val="32"/>
        </w:rPr>
        <w:t>项目绩效目标完成情况。</w:t>
      </w:r>
    </w:p>
    <w:p w14:paraId="63DD5441">
      <w:pPr>
        <w:spacing w:line="580" w:lineRule="exact"/>
        <w:ind w:firstLine="640" w:firstLineChars="200"/>
        <w:rPr>
          <w:rFonts w:ascii="仿宋_GB2312" w:hAnsi="仿宋_GB2312" w:eastAsia="仿宋_GB2312" w:cs="仿宋_GB2312"/>
          <w:color w:val="FF0000"/>
          <w:sz w:val="32"/>
          <w:szCs w:val="32"/>
        </w:rPr>
      </w:pPr>
      <w:r>
        <w:rPr>
          <w:rFonts w:hint="eastAsia" w:eastAsia="仿宋_GB2312"/>
          <w:sz w:val="32"/>
          <w:szCs w:val="32"/>
        </w:rPr>
        <w:t>本部门在</w:t>
      </w:r>
      <w:r>
        <w:rPr>
          <w:rFonts w:eastAsia="仿宋_GB2312"/>
          <w:sz w:val="32"/>
          <w:szCs w:val="32"/>
        </w:rPr>
        <w:t>2019</w:t>
      </w:r>
      <w:r>
        <w:rPr>
          <w:rFonts w:hint="eastAsia" w:eastAsia="仿宋_GB2312"/>
          <w:sz w:val="32"/>
          <w:szCs w:val="32"/>
        </w:rPr>
        <w:t>年度部门决算中反映“儿童福利”</w:t>
      </w:r>
      <w:r>
        <w:rPr>
          <w:rFonts w:hint="eastAsia" w:ascii="仿宋_GB2312" w:hAnsi="仿宋_GB2312" w:eastAsia="仿宋_GB2312" w:cs="仿宋_GB2312"/>
          <w:color w:val="000000"/>
          <w:sz w:val="32"/>
          <w:szCs w:val="32"/>
        </w:rPr>
        <w:t>“一般行政管理事务”、“其他地震事务支出” 3个项目绩效目标实际完成情况。</w:t>
      </w:r>
    </w:p>
    <w:p w14:paraId="61DF71BF">
      <w:pPr>
        <w:tabs>
          <w:tab w:val="left" w:pos="312"/>
        </w:tabs>
        <w:spacing w:line="580" w:lineRule="exact"/>
        <w:ind w:firstLine="640" w:firstLineChars="200"/>
        <w:rPr>
          <w:rFonts w:ascii="仿宋_GB2312" w:eastAsia="仿宋_GB2312"/>
          <w:color w:val="000000"/>
          <w:sz w:val="32"/>
          <w:szCs w:val="32"/>
        </w:rPr>
      </w:pPr>
      <w:r>
        <w:rPr>
          <w:rFonts w:hint="eastAsia" w:eastAsia="仿宋_GB2312"/>
          <w:sz w:val="32"/>
          <w:szCs w:val="32"/>
        </w:rPr>
        <w:t>（</w:t>
      </w:r>
      <w:r>
        <w:rPr>
          <w:rFonts w:eastAsia="仿宋_GB2312"/>
          <w:sz w:val="32"/>
          <w:szCs w:val="32"/>
        </w:rPr>
        <w:t>1</w:t>
      </w:r>
      <w:r>
        <w:rPr>
          <w:rFonts w:hint="eastAsia" w:eastAsia="仿宋_GB2312"/>
          <w:sz w:val="32"/>
          <w:szCs w:val="32"/>
        </w:rPr>
        <w:t>）儿童福利项目绩效目标完成情况综述。项目全年预算数0.2万元，执行数为0.2万元，完成预算的100</w:t>
      </w:r>
      <w:r>
        <w:rPr>
          <w:rFonts w:eastAsia="仿宋_GB2312"/>
          <w:sz w:val="32"/>
          <w:szCs w:val="32"/>
        </w:rPr>
        <w:t>%</w:t>
      </w:r>
      <w:r>
        <w:rPr>
          <w:rFonts w:hint="eastAsia" w:eastAsia="仿宋_GB2312"/>
          <w:sz w:val="32"/>
          <w:szCs w:val="32"/>
        </w:rPr>
        <w:t>。</w:t>
      </w:r>
      <w:r>
        <w:rPr>
          <w:rFonts w:hint="eastAsia" w:ascii="仿宋_GB2312" w:hAnsi="仿宋_GB2312" w:eastAsia="仿宋_GB2312" w:cs="仿宋_GB2312"/>
          <w:color w:val="000000"/>
          <w:sz w:val="32"/>
          <w:szCs w:val="32"/>
        </w:rPr>
        <w:t>通过项目实施，保障了</w:t>
      </w:r>
      <w:r>
        <w:rPr>
          <w:rFonts w:hint="eastAsia" w:ascii="仿宋_GB2312" w:eastAsia="仿宋_GB2312"/>
          <w:color w:val="000000"/>
          <w:sz w:val="32"/>
          <w:szCs w:val="32"/>
        </w:rPr>
        <w:t>儿童福利服务方面的支出。</w:t>
      </w:r>
    </w:p>
    <w:p w14:paraId="210B22D0">
      <w:pPr>
        <w:tabs>
          <w:tab w:val="left" w:pos="312"/>
        </w:tabs>
        <w:spacing w:line="580" w:lineRule="exact"/>
        <w:ind w:firstLine="640" w:firstLineChars="200"/>
        <w:rPr>
          <w:rFonts w:eastAsia="仿宋_GB2312"/>
          <w:sz w:val="32"/>
          <w:szCs w:val="32"/>
        </w:rPr>
      </w:pPr>
      <w:r>
        <w:rPr>
          <w:rFonts w:hint="eastAsia" w:eastAsia="仿宋_GB2312"/>
          <w:sz w:val="32"/>
          <w:szCs w:val="32"/>
        </w:rPr>
        <w:t>（</w:t>
      </w:r>
      <w:r>
        <w:rPr>
          <w:rFonts w:eastAsia="仿宋_GB2312"/>
          <w:sz w:val="32"/>
          <w:szCs w:val="32"/>
        </w:rPr>
        <w:t>2</w:t>
      </w:r>
      <w:r>
        <w:rPr>
          <w:rFonts w:hint="eastAsia" w:eastAsia="仿宋_GB2312"/>
          <w:sz w:val="32"/>
          <w:szCs w:val="32"/>
        </w:rPr>
        <w:t>）</w:t>
      </w:r>
      <w:r>
        <w:rPr>
          <w:rFonts w:hint="eastAsia" w:ascii="仿宋_GB2312" w:hAnsi="仿宋_GB2312" w:eastAsia="仿宋_GB2312" w:cs="仿宋_GB2312"/>
          <w:color w:val="000000"/>
          <w:sz w:val="32"/>
          <w:szCs w:val="32"/>
        </w:rPr>
        <w:t>一般行政管理事务项目</w:t>
      </w:r>
      <w:r>
        <w:rPr>
          <w:rFonts w:hint="eastAsia" w:eastAsia="仿宋_GB2312"/>
          <w:sz w:val="32"/>
          <w:szCs w:val="32"/>
        </w:rPr>
        <w:t>绩效目标完成情况综述。项目全年预算数55.46万元，执行数为55.46万元，完成预算的100</w:t>
      </w:r>
      <w:r>
        <w:rPr>
          <w:rFonts w:eastAsia="仿宋_GB2312"/>
          <w:sz w:val="32"/>
          <w:szCs w:val="32"/>
        </w:rPr>
        <w:t>%</w:t>
      </w:r>
      <w:r>
        <w:rPr>
          <w:rFonts w:hint="eastAsia" w:eastAsia="仿宋_GB2312"/>
          <w:sz w:val="32"/>
          <w:szCs w:val="32"/>
        </w:rPr>
        <w:t>。通过项目实施，</w:t>
      </w:r>
      <w:r>
        <w:rPr>
          <w:rFonts w:eastAsia="仿宋_GB2312"/>
          <w:sz w:val="32"/>
          <w:szCs w:val="32"/>
        </w:rPr>
        <w:t>地震监测预报水平进一步提高</w:t>
      </w:r>
      <w:r>
        <w:rPr>
          <w:rFonts w:hint="eastAsia" w:eastAsia="仿宋_GB2312"/>
          <w:sz w:val="32"/>
          <w:szCs w:val="32"/>
        </w:rPr>
        <w:t>，</w:t>
      </w:r>
      <w:r>
        <w:rPr>
          <w:rFonts w:eastAsia="仿宋_GB2312"/>
          <w:sz w:val="32"/>
          <w:szCs w:val="32"/>
        </w:rPr>
        <w:t>地震灾害预防能力进一步增强</w:t>
      </w:r>
      <w:r>
        <w:rPr>
          <w:rFonts w:hint="eastAsia" w:eastAsia="仿宋_GB2312"/>
          <w:sz w:val="32"/>
          <w:szCs w:val="32"/>
        </w:rPr>
        <w:t>，</w:t>
      </w:r>
      <w:r>
        <w:rPr>
          <w:rFonts w:eastAsia="仿宋_GB2312"/>
          <w:sz w:val="32"/>
          <w:szCs w:val="32"/>
        </w:rPr>
        <w:t>地震应急救援能力进一步提升</w:t>
      </w:r>
      <w:r>
        <w:rPr>
          <w:rFonts w:hint="eastAsia" w:eastAsia="仿宋_GB2312"/>
          <w:sz w:val="32"/>
          <w:szCs w:val="32"/>
        </w:rPr>
        <w:t>。</w:t>
      </w:r>
    </w:p>
    <w:p w14:paraId="3FEA1263">
      <w:pPr>
        <w:spacing w:line="580" w:lineRule="exact"/>
        <w:ind w:firstLine="640" w:firstLineChars="200"/>
        <w:rPr>
          <w:rFonts w:eastAsia="楷体_GB2312"/>
          <w:sz w:val="32"/>
          <w:szCs w:val="32"/>
        </w:rPr>
      </w:pPr>
      <w:r>
        <w:rPr>
          <w:rFonts w:hint="eastAsia" w:eastAsia="仿宋_GB2312"/>
          <w:sz w:val="32"/>
          <w:szCs w:val="32"/>
        </w:rPr>
        <w:t>（</w:t>
      </w:r>
      <w:r>
        <w:rPr>
          <w:rFonts w:eastAsia="仿宋_GB2312"/>
          <w:sz w:val="32"/>
          <w:szCs w:val="32"/>
        </w:rPr>
        <w:t>3</w:t>
      </w:r>
      <w:r>
        <w:rPr>
          <w:rFonts w:hint="eastAsia" w:eastAsia="仿宋_GB2312"/>
          <w:sz w:val="32"/>
          <w:szCs w:val="32"/>
        </w:rPr>
        <w:t>）</w:t>
      </w:r>
      <w:r>
        <w:rPr>
          <w:rFonts w:hint="eastAsia" w:ascii="仿宋_GB2312" w:hAnsi="仿宋_GB2312" w:eastAsia="仿宋_GB2312" w:cs="仿宋_GB2312"/>
          <w:color w:val="000000"/>
          <w:sz w:val="32"/>
          <w:szCs w:val="32"/>
        </w:rPr>
        <w:t>其他地震事务支出</w:t>
      </w:r>
      <w:r>
        <w:rPr>
          <w:rFonts w:hint="eastAsia" w:eastAsia="仿宋_GB2312"/>
          <w:sz w:val="32"/>
          <w:szCs w:val="32"/>
        </w:rPr>
        <w:t>项目绩效目标完成情况综述。项目全年预算数35万元，执行数为35万元，完成预算的100</w:t>
      </w:r>
      <w:r>
        <w:rPr>
          <w:rFonts w:eastAsia="仿宋_GB2312"/>
          <w:sz w:val="32"/>
          <w:szCs w:val="32"/>
        </w:rPr>
        <w:t>%</w:t>
      </w:r>
      <w:r>
        <w:rPr>
          <w:rFonts w:hint="eastAsia" w:eastAsia="仿宋_GB2312"/>
          <w:sz w:val="32"/>
          <w:szCs w:val="32"/>
        </w:rPr>
        <w:t>。</w:t>
      </w:r>
      <w:r>
        <w:rPr>
          <w:rFonts w:hint="eastAsia" w:ascii="仿宋_GB2312" w:hAnsi="仿宋_GB2312" w:eastAsia="仿宋_GB2312" w:cs="仿宋_GB2312"/>
          <w:color w:val="000000"/>
          <w:sz w:val="32"/>
          <w:szCs w:val="32"/>
        </w:rPr>
        <w:t xml:space="preserve">通过项目实施，保障了省级防震减灾资金专款专用。 </w:t>
      </w:r>
      <w:r>
        <w:rPr>
          <w:rFonts w:ascii="仿宋_GB2312" w:hAnsi="仿宋_GB2312" w:eastAsia="仿宋_GB2312" w:cs="仿宋_GB2312"/>
          <w:color w:val="000000"/>
          <w:sz w:val="32"/>
          <w:szCs w:val="32"/>
        </w:rPr>
        <w:t xml:space="preserve">        </w:t>
      </w:r>
      <w:r>
        <w:rPr>
          <w:rFonts w:eastAsia="楷体_GB2312"/>
          <w:sz w:val="32"/>
          <w:szCs w:val="32"/>
        </w:rPr>
        <w:t xml:space="preserve">                              </w:t>
      </w:r>
    </w:p>
    <w:p w14:paraId="6078E8EC">
      <w:pPr>
        <w:spacing w:line="580" w:lineRule="exact"/>
        <w:ind w:firstLine="960" w:firstLineChars="300"/>
        <w:rPr>
          <w:rFonts w:ascii="仿宋_GB2312" w:hAnsi="仿宋_GB2312" w:eastAsia="仿宋_GB2312" w:cs="仿宋_GB2312"/>
          <w:color w:val="000000"/>
          <w:sz w:val="32"/>
          <w:szCs w:val="32"/>
        </w:rPr>
      </w:pPr>
      <w:r>
        <w:rPr>
          <w:rFonts w:eastAsia="楷体_GB2312"/>
          <w:sz w:val="32"/>
          <w:szCs w:val="32"/>
        </w:rPr>
        <w:t>2.</w:t>
      </w:r>
      <w:r>
        <w:rPr>
          <w:rFonts w:hint="eastAsia" w:eastAsia="楷体_GB2312"/>
          <w:sz w:val="32"/>
          <w:szCs w:val="32"/>
        </w:rPr>
        <w:t>发现的主要问题：</w:t>
      </w:r>
      <w:r>
        <w:rPr>
          <w:rFonts w:hint="eastAsia" w:ascii="仿宋_GB2312" w:hAnsi="仿宋_GB2312" w:eastAsia="仿宋_GB2312" w:cs="仿宋_GB2312"/>
          <w:color w:val="000000"/>
          <w:sz w:val="32"/>
          <w:szCs w:val="32"/>
        </w:rPr>
        <w:t>地震监测预报、震情跟踪、群测群防能力需进一步提升。下一步改进措施：继续规范专项资金管理，专款专用，提高资金的使用效益。</w:t>
      </w:r>
    </w:p>
    <w:p w14:paraId="23E28492">
      <w:pPr>
        <w:spacing w:line="580" w:lineRule="exact"/>
        <w:ind w:firstLine="640" w:firstLineChars="200"/>
        <w:rPr>
          <w:rFonts w:ascii="仿宋_GB2312" w:hAnsi="仿宋_GB2312" w:eastAsia="仿宋_GB2312" w:cs="仿宋_GB2312"/>
          <w:color w:val="000000"/>
          <w:sz w:val="32"/>
          <w:szCs w:val="32"/>
        </w:rPr>
      </w:pPr>
    </w:p>
    <w:p w14:paraId="2936C89C">
      <w:pPr>
        <w:spacing w:line="580" w:lineRule="exact"/>
        <w:rPr>
          <w:rFonts w:eastAsia="仿宋_GB2312"/>
          <w:sz w:val="32"/>
          <w:szCs w:val="32"/>
        </w:rPr>
      </w:pPr>
    </w:p>
    <w:p w14:paraId="59FBA1BE">
      <w:pPr>
        <w:spacing w:line="580" w:lineRule="exact"/>
        <w:rPr>
          <w:rFonts w:eastAsia="仿宋_GB2312"/>
          <w:sz w:val="32"/>
          <w:szCs w:val="32"/>
        </w:rPr>
      </w:pPr>
    </w:p>
    <w:p w14:paraId="3205EC05">
      <w:pPr>
        <w:spacing w:line="580" w:lineRule="exact"/>
        <w:rPr>
          <w:rFonts w:eastAsia="仿宋_GB2312"/>
          <w:sz w:val="32"/>
          <w:szCs w:val="32"/>
        </w:rPr>
      </w:pPr>
    </w:p>
    <w:p w14:paraId="449F30B3">
      <w:pPr>
        <w:spacing w:line="580" w:lineRule="exact"/>
        <w:rPr>
          <w:rFonts w:eastAsia="仿宋_GB2312"/>
          <w:sz w:val="32"/>
          <w:szCs w:val="32"/>
        </w:rPr>
      </w:pPr>
    </w:p>
    <w:p w14:paraId="69B28542">
      <w:pPr>
        <w:spacing w:line="580" w:lineRule="exact"/>
        <w:rPr>
          <w:rFonts w:eastAsia="仿宋_GB2312"/>
          <w:sz w:val="32"/>
          <w:szCs w:val="32"/>
        </w:rPr>
      </w:pPr>
    </w:p>
    <w:p w14:paraId="408A6929">
      <w:pPr>
        <w:spacing w:line="580" w:lineRule="exact"/>
        <w:rPr>
          <w:rFonts w:eastAsia="仿宋_GB2312"/>
          <w:sz w:val="32"/>
          <w:szCs w:val="32"/>
        </w:rPr>
      </w:pPr>
    </w:p>
    <w:p w14:paraId="6F86E35E">
      <w:pPr>
        <w:spacing w:line="580" w:lineRule="exact"/>
        <w:rPr>
          <w:rFonts w:eastAsia="仿宋_GB2312"/>
          <w:sz w:val="32"/>
          <w:szCs w:val="32"/>
        </w:rPr>
      </w:pPr>
    </w:p>
    <w:p w14:paraId="6514C395">
      <w:pPr>
        <w:spacing w:line="580" w:lineRule="exact"/>
        <w:rPr>
          <w:rFonts w:eastAsia="仿宋_GB2312"/>
          <w:sz w:val="32"/>
          <w:szCs w:val="32"/>
        </w:rPr>
      </w:pPr>
    </w:p>
    <w:p w14:paraId="42C9A114">
      <w:pPr>
        <w:spacing w:line="580" w:lineRule="exact"/>
        <w:rPr>
          <w:rFonts w:eastAsia="仿宋_GB2312"/>
          <w:sz w:val="32"/>
          <w:szCs w:val="32"/>
        </w:rPr>
      </w:pPr>
    </w:p>
    <w:tbl>
      <w:tblPr>
        <w:tblStyle w:val="11"/>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724"/>
        <w:gridCol w:w="1033"/>
        <w:gridCol w:w="1025"/>
        <w:gridCol w:w="2392"/>
        <w:gridCol w:w="2394"/>
        <w:gridCol w:w="2392"/>
      </w:tblGrid>
      <w:tr w14:paraId="1AB5B2A7">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6584BFE9">
            <w:pPr>
              <w:widowControl/>
              <w:jc w:val="center"/>
              <w:textAlignment w:val="center"/>
              <w:rPr>
                <w:color w:val="000000"/>
                <w:sz w:val="36"/>
                <w:szCs w:val="36"/>
              </w:rPr>
            </w:pPr>
            <w:r>
              <w:rPr>
                <w:rFonts w:hint="eastAsia"/>
                <w:b/>
                <w:bCs/>
                <w:color w:val="000000"/>
                <w:kern w:val="0"/>
                <w:sz w:val="36"/>
                <w:szCs w:val="36"/>
              </w:rPr>
              <w:t>项目绩效目标完成情况表1</w:t>
            </w:r>
            <w:r>
              <w:rPr>
                <w:b/>
                <w:bCs/>
                <w:color w:val="000000"/>
                <w:kern w:val="0"/>
                <w:sz w:val="36"/>
                <w:szCs w:val="36"/>
              </w:rPr>
              <w:br w:type="textWrapping"/>
            </w:r>
            <w:r>
              <w:rPr>
                <w:color w:val="000000"/>
                <w:kern w:val="0"/>
                <w:sz w:val="36"/>
                <w:szCs w:val="36"/>
              </w:rPr>
              <w:t xml:space="preserve">(2019 </w:t>
            </w:r>
            <w:r>
              <w:rPr>
                <w:rFonts w:hint="eastAsia"/>
                <w:color w:val="000000"/>
                <w:kern w:val="0"/>
                <w:sz w:val="36"/>
                <w:szCs w:val="36"/>
              </w:rPr>
              <w:t>年度</w:t>
            </w:r>
            <w:r>
              <w:rPr>
                <w:color w:val="000000"/>
                <w:kern w:val="0"/>
                <w:sz w:val="36"/>
                <w:szCs w:val="36"/>
              </w:rPr>
              <w:t>)</w:t>
            </w:r>
          </w:p>
        </w:tc>
      </w:tr>
      <w:tr w14:paraId="1FDFF709">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802219">
            <w:pPr>
              <w:widowControl/>
              <w:jc w:val="center"/>
              <w:textAlignment w:val="center"/>
              <w:rPr>
                <w:rFonts w:ascii="仿宋" w:hAnsi="仿宋" w:eastAsia="仿宋"/>
                <w:color w:val="000000"/>
                <w:sz w:val="24"/>
              </w:rPr>
            </w:pPr>
            <w:r>
              <w:rPr>
                <w:rFonts w:hint="eastAsia" w:ascii="仿宋" w:hAnsi="仿宋" w:eastAsia="仿宋"/>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73AD2B">
            <w:pPr>
              <w:widowControl/>
              <w:jc w:val="center"/>
              <w:textAlignment w:val="center"/>
              <w:rPr>
                <w:rFonts w:ascii="仿宋" w:hAnsi="仿宋" w:eastAsia="仿宋"/>
                <w:color w:val="000000"/>
                <w:sz w:val="24"/>
              </w:rPr>
            </w:pPr>
            <w:r>
              <w:rPr>
                <w:rFonts w:hint="eastAsia" w:ascii="仿宋" w:hAnsi="仿宋" w:eastAsia="仿宋"/>
                <w:color w:val="000000"/>
                <w:sz w:val="24"/>
              </w:rPr>
              <w:t>儿童福利</w:t>
            </w:r>
          </w:p>
        </w:tc>
      </w:tr>
      <w:tr w14:paraId="227CD49E">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419F92">
            <w:pPr>
              <w:widowControl/>
              <w:jc w:val="center"/>
              <w:textAlignment w:val="center"/>
              <w:rPr>
                <w:rFonts w:ascii="仿宋" w:hAnsi="仿宋" w:eastAsia="仿宋"/>
                <w:color w:val="000000"/>
                <w:sz w:val="24"/>
              </w:rPr>
            </w:pPr>
            <w:r>
              <w:rPr>
                <w:rFonts w:hint="eastAsia" w:ascii="仿宋" w:hAnsi="仿宋" w:eastAsia="仿宋"/>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088C6C">
            <w:pPr>
              <w:widowControl/>
              <w:jc w:val="center"/>
              <w:textAlignment w:val="center"/>
              <w:rPr>
                <w:rFonts w:ascii="仿宋" w:hAnsi="仿宋" w:eastAsia="仿宋"/>
                <w:color w:val="000000"/>
                <w:sz w:val="24"/>
              </w:rPr>
            </w:pPr>
            <w:r>
              <w:rPr>
                <w:rFonts w:hint="eastAsia" w:ascii="仿宋" w:hAnsi="仿宋" w:eastAsia="仿宋"/>
                <w:color w:val="000000"/>
                <w:sz w:val="24"/>
              </w:rPr>
              <w:t>攀枝花市防震减灾局</w:t>
            </w:r>
          </w:p>
        </w:tc>
      </w:tr>
      <w:tr w14:paraId="687752ED">
        <w:tblPrEx>
          <w:tblCellMar>
            <w:top w:w="0" w:type="dxa"/>
            <w:left w:w="0" w:type="dxa"/>
            <w:bottom w:w="0" w:type="dxa"/>
            <w:right w:w="0" w:type="dxa"/>
          </w:tblCellMar>
        </w:tblPrEx>
        <w:trPr>
          <w:trHeight w:val="276" w:hRule="atLeast"/>
          <w:jc w:val="center"/>
        </w:trPr>
        <w:tc>
          <w:tcPr>
            <w:tcW w:w="72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31FDC6">
            <w:pPr>
              <w:widowControl/>
              <w:jc w:val="center"/>
              <w:textAlignment w:val="center"/>
              <w:rPr>
                <w:rFonts w:ascii="仿宋" w:hAnsi="仿宋" w:eastAsia="仿宋"/>
                <w:color w:val="000000"/>
                <w:sz w:val="24"/>
              </w:rPr>
            </w:pPr>
            <w:r>
              <w:rPr>
                <w:rFonts w:hint="eastAsia" w:ascii="仿宋" w:hAnsi="仿宋" w:eastAsia="仿宋"/>
                <w:color w:val="000000"/>
                <w:kern w:val="0"/>
                <w:sz w:val="24"/>
              </w:rPr>
              <w:t>预算执行情况</w:t>
            </w:r>
            <w:r>
              <w:rPr>
                <w:rFonts w:ascii="仿宋" w:hAnsi="仿宋" w:eastAsia="仿宋"/>
                <w:color w:val="000000"/>
                <w:kern w:val="0"/>
                <w:sz w:val="24"/>
              </w:rPr>
              <w:t>(</w:t>
            </w:r>
            <w:r>
              <w:rPr>
                <w:rFonts w:hint="eastAsia" w:ascii="仿宋" w:hAnsi="仿宋" w:eastAsia="仿宋"/>
                <w:color w:val="000000"/>
                <w:kern w:val="0"/>
                <w:sz w:val="24"/>
              </w:rPr>
              <w:t>万元</w:t>
            </w:r>
            <w:r>
              <w:rPr>
                <w:rFonts w:ascii="仿宋" w:hAnsi="仿宋" w:eastAsia="仿宋"/>
                <w:color w:val="000000"/>
                <w:kern w:val="0"/>
                <w:sz w:val="24"/>
              </w:rPr>
              <w:t>)</w:t>
            </w:r>
          </w:p>
        </w:tc>
        <w:tc>
          <w:tcPr>
            <w:tcW w:w="205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22F0F6">
            <w:pPr>
              <w:widowControl/>
              <w:jc w:val="center"/>
              <w:textAlignment w:val="center"/>
              <w:rPr>
                <w:rFonts w:ascii="仿宋" w:hAnsi="仿宋" w:eastAsia="仿宋"/>
                <w:color w:val="000000"/>
                <w:sz w:val="24"/>
              </w:rPr>
            </w:pPr>
            <w:r>
              <w:rPr>
                <w:rFonts w:hint="eastAsia" w:ascii="仿宋" w:hAnsi="仿宋" w:eastAsia="仿宋"/>
                <w:color w:val="000000"/>
                <w:kern w:val="0"/>
                <w:sz w:val="24"/>
              </w:rPr>
              <w:t>预算数</w:t>
            </w:r>
            <w:r>
              <w:rPr>
                <w:rFonts w:ascii="仿宋" w:hAnsi="仿宋" w:eastAsia="仿宋"/>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A10206">
            <w:pPr>
              <w:widowControl/>
              <w:jc w:val="center"/>
              <w:textAlignment w:val="center"/>
              <w:rPr>
                <w:rFonts w:ascii="仿宋" w:hAnsi="仿宋" w:eastAsia="仿宋"/>
                <w:color w:val="000000"/>
                <w:sz w:val="24"/>
              </w:rPr>
            </w:pPr>
            <w:r>
              <w:rPr>
                <w:rFonts w:hint="eastAsia" w:ascii="仿宋" w:hAnsi="仿宋" w:eastAsia="仿宋"/>
                <w:color w:val="000000"/>
                <w:sz w:val="24"/>
              </w:rPr>
              <w:t>0.2万元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E2AFF2">
            <w:pPr>
              <w:widowControl/>
              <w:jc w:val="center"/>
              <w:textAlignment w:val="center"/>
              <w:rPr>
                <w:rFonts w:ascii="仿宋" w:hAnsi="仿宋" w:eastAsia="仿宋"/>
                <w:color w:val="000000"/>
                <w:sz w:val="24"/>
              </w:rPr>
            </w:pPr>
            <w:r>
              <w:rPr>
                <w:rFonts w:hint="eastAsia" w:ascii="仿宋" w:hAnsi="仿宋" w:eastAsia="仿宋"/>
                <w:color w:val="000000"/>
                <w:kern w:val="0"/>
                <w:sz w:val="24"/>
              </w:rPr>
              <w:t>执行数</w:t>
            </w:r>
            <w:r>
              <w:rPr>
                <w:rFonts w:ascii="仿宋" w:hAnsi="仿宋" w:eastAsia="仿宋"/>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40F03A">
            <w:pPr>
              <w:widowControl/>
              <w:jc w:val="center"/>
              <w:textAlignment w:val="center"/>
              <w:rPr>
                <w:rFonts w:ascii="仿宋" w:hAnsi="仿宋" w:eastAsia="仿宋"/>
                <w:color w:val="000000"/>
                <w:sz w:val="24"/>
              </w:rPr>
            </w:pPr>
            <w:r>
              <w:rPr>
                <w:rFonts w:hint="eastAsia" w:ascii="仿宋" w:hAnsi="仿宋" w:eastAsia="仿宋"/>
                <w:color w:val="000000"/>
                <w:sz w:val="24"/>
              </w:rPr>
              <w:t>0.2万元</w:t>
            </w:r>
          </w:p>
        </w:tc>
      </w:tr>
      <w:tr w14:paraId="2699CFFA">
        <w:tblPrEx>
          <w:tblCellMar>
            <w:top w:w="0" w:type="dxa"/>
            <w:left w:w="0" w:type="dxa"/>
            <w:bottom w:w="0" w:type="dxa"/>
            <w:right w:w="0" w:type="dxa"/>
          </w:tblCellMar>
        </w:tblPrEx>
        <w:trPr>
          <w:trHeight w:val="276" w:hRule="atLeast"/>
          <w:jc w:val="center"/>
        </w:trPr>
        <w:tc>
          <w:tcPr>
            <w:tcW w:w="72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6A643E">
            <w:pPr>
              <w:jc w:val="center"/>
              <w:rPr>
                <w:rFonts w:ascii="仿宋" w:hAnsi="仿宋" w:eastAsia="仿宋"/>
                <w:color w:val="000000"/>
                <w:sz w:val="24"/>
              </w:rPr>
            </w:pPr>
          </w:p>
        </w:tc>
        <w:tc>
          <w:tcPr>
            <w:tcW w:w="205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82B9C8">
            <w:pPr>
              <w:widowControl/>
              <w:jc w:val="center"/>
              <w:textAlignment w:val="center"/>
              <w:rPr>
                <w:rFonts w:ascii="仿宋" w:hAnsi="仿宋" w:eastAsia="仿宋"/>
                <w:color w:val="000000"/>
                <w:sz w:val="24"/>
              </w:rPr>
            </w:pPr>
            <w:r>
              <w:rPr>
                <w:rFonts w:hint="eastAsia" w:ascii="仿宋" w:hAnsi="仿宋" w:eastAsia="仿宋"/>
                <w:color w:val="000000"/>
                <w:kern w:val="0"/>
                <w:sz w:val="24"/>
              </w:rPr>
              <w:t>其中</w:t>
            </w:r>
            <w:r>
              <w:rPr>
                <w:rFonts w:ascii="仿宋" w:hAnsi="仿宋" w:eastAsia="仿宋"/>
                <w:color w:val="000000"/>
                <w:kern w:val="0"/>
                <w:sz w:val="24"/>
              </w:rPr>
              <w:t>-</w:t>
            </w:r>
            <w:r>
              <w:rPr>
                <w:rFonts w:hint="eastAsia" w:ascii="仿宋" w:hAnsi="仿宋" w:eastAsia="仿宋"/>
                <w:color w:val="000000"/>
                <w:kern w:val="0"/>
                <w:sz w:val="24"/>
              </w:rPr>
              <w:t>财政拨款</w:t>
            </w:r>
            <w:r>
              <w:rPr>
                <w:rFonts w:ascii="仿宋" w:hAnsi="仿宋" w:eastAsia="仿宋"/>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0CA98D">
            <w:pPr>
              <w:widowControl/>
              <w:jc w:val="center"/>
              <w:textAlignment w:val="center"/>
              <w:rPr>
                <w:rFonts w:ascii="仿宋" w:hAnsi="仿宋" w:eastAsia="仿宋"/>
                <w:color w:val="000000"/>
                <w:sz w:val="24"/>
              </w:rPr>
            </w:pPr>
            <w:r>
              <w:rPr>
                <w:rFonts w:hint="eastAsia" w:ascii="仿宋" w:hAnsi="仿宋" w:eastAsia="仿宋"/>
                <w:color w:val="000000"/>
                <w:sz w:val="24"/>
              </w:rPr>
              <w:t>0.2万元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C0BDF5">
            <w:pPr>
              <w:widowControl/>
              <w:jc w:val="center"/>
              <w:textAlignment w:val="center"/>
              <w:rPr>
                <w:rFonts w:ascii="仿宋" w:hAnsi="仿宋" w:eastAsia="仿宋"/>
                <w:color w:val="000000"/>
                <w:sz w:val="24"/>
              </w:rPr>
            </w:pPr>
            <w:r>
              <w:rPr>
                <w:rFonts w:hint="eastAsia" w:ascii="仿宋" w:hAnsi="仿宋" w:eastAsia="仿宋"/>
                <w:color w:val="000000"/>
                <w:kern w:val="0"/>
                <w:sz w:val="24"/>
              </w:rPr>
              <w:t>其中</w:t>
            </w:r>
            <w:r>
              <w:rPr>
                <w:rFonts w:ascii="仿宋" w:hAnsi="仿宋" w:eastAsia="仿宋"/>
                <w:color w:val="000000"/>
                <w:kern w:val="0"/>
                <w:sz w:val="24"/>
              </w:rPr>
              <w:t>-</w:t>
            </w:r>
            <w:r>
              <w:rPr>
                <w:rFonts w:hint="eastAsia" w:ascii="仿宋" w:hAnsi="仿宋" w:eastAsia="仿宋"/>
                <w:color w:val="000000"/>
                <w:kern w:val="0"/>
                <w:sz w:val="24"/>
              </w:rPr>
              <w:t>财政拨款</w:t>
            </w:r>
            <w:r>
              <w:rPr>
                <w:rFonts w:ascii="仿宋" w:hAnsi="仿宋" w:eastAsia="仿宋"/>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363BD8">
            <w:pPr>
              <w:widowControl/>
              <w:jc w:val="center"/>
              <w:textAlignment w:val="center"/>
              <w:rPr>
                <w:rFonts w:ascii="仿宋" w:hAnsi="仿宋" w:eastAsia="仿宋"/>
                <w:color w:val="000000"/>
                <w:sz w:val="24"/>
              </w:rPr>
            </w:pPr>
            <w:r>
              <w:rPr>
                <w:rFonts w:hint="eastAsia" w:ascii="仿宋" w:hAnsi="仿宋" w:eastAsia="仿宋"/>
                <w:color w:val="000000"/>
                <w:sz w:val="24"/>
              </w:rPr>
              <w:t>0.2万元</w:t>
            </w:r>
          </w:p>
        </w:tc>
      </w:tr>
      <w:tr w14:paraId="04A3E8A9">
        <w:tblPrEx>
          <w:tblCellMar>
            <w:top w:w="0" w:type="dxa"/>
            <w:left w:w="0" w:type="dxa"/>
            <w:bottom w:w="0" w:type="dxa"/>
            <w:right w:w="0" w:type="dxa"/>
          </w:tblCellMar>
        </w:tblPrEx>
        <w:trPr>
          <w:trHeight w:val="1511" w:hRule="atLeast"/>
          <w:jc w:val="center"/>
        </w:trPr>
        <w:tc>
          <w:tcPr>
            <w:tcW w:w="72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7B63BC">
            <w:pPr>
              <w:jc w:val="center"/>
              <w:rPr>
                <w:rFonts w:ascii="仿宋" w:hAnsi="仿宋" w:eastAsia="仿宋"/>
                <w:color w:val="000000"/>
                <w:sz w:val="24"/>
              </w:rPr>
            </w:pPr>
          </w:p>
        </w:tc>
        <w:tc>
          <w:tcPr>
            <w:tcW w:w="205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E1B671">
            <w:pPr>
              <w:widowControl/>
              <w:jc w:val="center"/>
              <w:textAlignment w:val="center"/>
              <w:rPr>
                <w:rFonts w:ascii="仿宋" w:hAnsi="仿宋" w:eastAsia="仿宋"/>
                <w:color w:val="000000"/>
                <w:sz w:val="24"/>
              </w:rPr>
            </w:pPr>
            <w:r>
              <w:rPr>
                <w:rFonts w:hint="eastAsia" w:ascii="仿宋" w:hAnsi="仿宋" w:eastAsia="仿宋"/>
                <w:color w:val="000000"/>
                <w:kern w:val="0"/>
                <w:sz w:val="24"/>
              </w:rPr>
              <w:t>其它资金</w:t>
            </w:r>
            <w:r>
              <w:rPr>
                <w:rFonts w:ascii="仿宋" w:hAnsi="仿宋" w:eastAsia="仿宋"/>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94F73D">
            <w:pPr>
              <w:widowControl/>
              <w:jc w:val="center"/>
              <w:textAlignment w:val="center"/>
              <w:rPr>
                <w:rFonts w:ascii="仿宋" w:hAnsi="仿宋" w:eastAsia="仿宋"/>
                <w:color w:val="000000"/>
                <w:sz w:val="24"/>
              </w:rPr>
            </w:pPr>
            <w:r>
              <w:rPr>
                <w:rFonts w:hint="eastAsia" w:ascii="仿宋" w:hAnsi="仿宋" w:eastAsia="仿宋"/>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60D69F">
            <w:pPr>
              <w:widowControl/>
              <w:jc w:val="center"/>
              <w:textAlignment w:val="center"/>
              <w:rPr>
                <w:rFonts w:ascii="仿宋" w:hAnsi="仿宋" w:eastAsia="仿宋"/>
                <w:color w:val="000000"/>
                <w:sz w:val="24"/>
              </w:rPr>
            </w:pPr>
            <w:r>
              <w:rPr>
                <w:rFonts w:hint="eastAsia" w:ascii="仿宋" w:hAnsi="仿宋" w:eastAsia="仿宋"/>
                <w:color w:val="000000"/>
                <w:kern w:val="0"/>
                <w:sz w:val="24"/>
              </w:rPr>
              <w:t>其它资金</w:t>
            </w:r>
            <w:r>
              <w:rPr>
                <w:rFonts w:ascii="仿宋" w:hAnsi="仿宋" w:eastAsia="仿宋"/>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3862C5">
            <w:pPr>
              <w:jc w:val="center"/>
              <w:rPr>
                <w:rFonts w:ascii="仿宋" w:hAnsi="仿宋" w:eastAsia="仿宋"/>
                <w:color w:val="000000"/>
                <w:sz w:val="24"/>
              </w:rPr>
            </w:pPr>
          </w:p>
        </w:tc>
      </w:tr>
      <w:tr w14:paraId="5956AB63">
        <w:tblPrEx>
          <w:tblCellMar>
            <w:top w:w="0" w:type="dxa"/>
            <w:left w:w="0" w:type="dxa"/>
            <w:bottom w:w="0" w:type="dxa"/>
            <w:right w:w="0" w:type="dxa"/>
          </w:tblCellMar>
        </w:tblPrEx>
        <w:trPr>
          <w:trHeight w:val="276" w:hRule="atLeast"/>
          <w:jc w:val="center"/>
        </w:trPr>
        <w:tc>
          <w:tcPr>
            <w:tcW w:w="72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0C1EF5">
            <w:pPr>
              <w:widowControl/>
              <w:jc w:val="center"/>
              <w:textAlignment w:val="center"/>
              <w:rPr>
                <w:rFonts w:ascii="仿宋" w:hAnsi="仿宋" w:eastAsia="仿宋"/>
                <w:color w:val="000000"/>
                <w:sz w:val="24"/>
              </w:rPr>
            </w:pPr>
            <w:r>
              <w:rPr>
                <w:rFonts w:hint="eastAsia" w:ascii="仿宋" w:hAnsi="仿宋" w:eastAsia="仿宋"/>
                <w:color w:val="000000"/>
                <w:kern w:val="0"/>
                <w:sz w:val="24"/>
              </w:rPr>
              <w:t>年度目标完成情况</w:t>
            </w:r>
          </w:p>
        </w:tc>
        <w:tc>
          <w:tcPr>
            <w:tcW w:w="445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8234D2">
            <w:pPr>
              <w:widowControl/>
              <w:jc w:val="center"/>
              <w:textAlignment w:val="center"/>
              <w:rPr>
                <w:rFonts w:ascii="仿宋" w:hAnsi="仿宋" w:eastAsia="仿宋"/>
                <w:color w:val="000000"/>
                <w:sz w:val="24"/>
              </w:rPr>
            </w:pPr>
            <w:r>
              <w:rPr>
                <w:rFonts w:hint="eastAsia" w:ascii="仿宋" w:hAnsi="仿宋" w:eastAsia="仿宋"/>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B982AC">
            <w:pPr>
              <w:widowControl/>
              <w:jc w:val="center"/>
              <w:textAlignment w:val="center"/>
              <w:rPr>
                <w:rFonts w:ascii="仿宋" w:hAnsi="仿宋" w:eastAsia="仿宋"/>
                <w:color w:val="000000"/>
                <w:sz w:val="24"/>
              </w:rPr>
            </w:pPr>
            <w:r>
              <w:rPr>
                <w:rFonts w:hint="eastAsia" w:ascii="仿宋" w:hAnsi="仿宋" w:eastAsia="仿宋"/>
                <w:color w:val="000000"/>
                <w:kern w:val="0"/>
                <w:sz w:val="24"/>
              </w:rPr>
              <w:t>实际完成目标</w:t>
            </w:r>
          </w:p>
        </w:tc>
      </w:tr>
      <w:tr w14:paraId="6A83C348">
        <w:tblPrEx>
          <w:tblCellMar>
            <w:top w:w="0" w:type="dxa"/>
            <w:left w:w="0" w:type="dxa"/>
            <w:bottom w:w="0" w:type="dxa"/>
            <w:right w:w="0" w:type="dxa"/>
          </w:tblCellMar>
        </w:tblPrEx>
        <w:trPr>
          <w:trHeight w:val="1159" w:hRule="atLeast"/>
          <w:jc w:val="center"/>
        </w:trPr>
        <w:tc>
          <w:tcPr>
            <w:tcW w:w="72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93C186">
            <w:pPr>
              <w:jc w:val="center"/>
              <w:rPr>
                <w:rFonts w:ascii="仿宋" w:hAnsi="仿宋" w:eastAsia="仿宋"/>
                <w:color w:val="000000"/>
                <w:sz w:val="24"/>
              </w:rPr>
            </w:pPr>
          </w:p>
        </w:tc>
        <w:tc>
          <w:tcPr>
            <w:tcW w:w="445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03A4C2">
            <w:pPr>
              <w:widowControl/>
              <w:jc w:val="center"/>
              <w:textAlignment w:val="center"/>
              <w:rPr>
                <w:rFonts w:ascii="仿宋" w:hAnsi="仿宋" w:eastAsia="仿宋"/>
                <w:color w:val="000000"/>
                <w:sz w:val="24"/>
              </w:rPr>
            </w:pPr>
            <w:r>
              <w:rPr>
                <w:rFonts w:hint="eastAsia" w:ascii="仿宋" w:hAnsi="仿宋" w:eastAsia="仿宋" w:cs="宋体"/>
                <w:color w:val="000000"/>
                <w:kern w:val="0"/>
                <w:sz w:val="24"/>
              </w:rPr>
              <w:t>保障儿童福利服务</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83E49A">
            <w:pPr>
              <w:widowControl/>
              <w:jc w:val="center"/>
              <w:textAlignment w:val="center"/>
              <w:rPr>
                <w:rFonts w:ascii="仿宋" w:hAnsi="仿宋" w:eastAsia="仿宋"/>
                <w:color w:val="000000"/>
                <w:sz w:val="24"/>
              </w:rPr>
            </w:pPr>
            <w:r>
              <w:rPr>
                <w:rFonts w:hint="eastAsia" w:ascii="仿宋" w:hAnsi="仿宋" w:eastAsia="仿宋" w:cs="宋体"/>
                <w:color w:val="000000"/>
                <w:kern w:val="0"/>
                <w:sz w:val="24"/>
              </w:rPr>
              <w:t>保障了儿童福利服务方面的支出</w:t>
            </w:r>
          </w:p>
        </w:tc>
      </w:tr>
      <w:tr w14:paraId="33198C5A">
        <w:tblPrEx>
          <w:tblCellMar>
            <w:top w:w="0" w:type="dxa"/>
            <w:left w:w="0" w:type="dxa"/>
            <w:bottom w:w="0" w:type="dxa"/>
            <w:right w:w="0" w:type="dxa"/>
          </w:tblCellMar>
        </w:tblPrEx>
        <w:trPr>
          <w:trHeight w:val="1042" w:hRule="atLeast"/>
          <w:jc w:val="center"/>
        </w:trPr>
        <w:tc>
          <w:tcPr>
            <w:tcW w:w="724"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63696543">
            <w:pPr>
              <w:widowControl/>
              <w:jc w:val="center"/>
              <w:textAlignment w:val="center"/>
              <w:rPr>
                <w:rFonts w:ascii="仿宋" w:hAnsi="仿宋" w:eastAsia="仿宋"/>
                <w:color w:val="000000"/>
                <w:sz w:val="24"/>
              </w:rPr>
            </w:pPr>
            <w:r>
              <w:rPr>
                <w:rFonts w:hint="eastAsia" w:ascii="仿宋" w:hAnsi="仿宋" w:eastAsia="仿宋"/>
                <w:color w:val="000000"/>
                <w:sz w:val="24"/>
              </w:rPr>
              <w:t>绩效指标完成情况</w:t>
            </w: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61EB83">
            <w:pPr>
              <w:widowControl/>
              <w:jc w:val="center"/>
              <w:textAlignment w:val="center"/>
              <w:rPr>
                <w:rFonts w:ascii="仿宋" w:hAnsi="仿宋" w:eastAsia="仿宋"/>
                <w:color w:val="000000"/>
                <w:sz w:val="24"/>
              </w:rPr>
            </w:pPr>
            <w:r>
              <w:rPr>
                <w:rFonts w:hint="eastAsia" w:ascii="仿宋" w:hAnsi="仿宋" w:eastAsia="仿宋"/>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095A3A">
            <w:pPr>
              <w:widowControl/>
              <w:jc w:val="center"/>
              <w:textAlignment w:val="center"/>
              <w:rPr>
                <w:rFonts w:ascii="仿宋" w:hAnsi="仿宋" w:eastAsia="仿宋"/>
                <w:color w:val="000000"/>
                <w:sz w:val="24"/>
              </w:rPr>
            </w:pPr>
            <w:r>
              <w:rPr>
                <w:rFonts w:hint="eastAsia" w:ascii="仿宋" w:hAnsi="仿宋" w:eastAsia="仿宋"/>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5B35B6">
            <w:pPr>
              <w:widowControl/>
              <w:jc w:val="center"/>
              <w:textAlignment w:val="center"/>
              <w:rPr>
                <w:rFonts w:ascii="仿宋" w:hAnsi="仿宋" w:eastAsia="仿宋"/>
                <w:color w:val="000000"/>
                <w:sz w:val="24"/>
              </w:rPr>
            </w:pPr>
            <w:r>
              <w:rPr>
                <w:rFonts w:hint="eastAsia" w:ascii="仿宋" w:hAnsi="仿宋" w:eastAsia="仿宋"/>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EB644F">
            <w:pPr>
              <w:widowControl/>
              <w:jc w:val="center"/>
              <w:textAlignment w:val="center"/>
              <w:rPr>
                <w:rFonts w:ascii="仿宋" w:hAnsi="仿宋" w:eastAsia="仿宋"/>
                <w:color w:val="000000"/>
                <w:sz w:val="24"/>
              </w:rPr>
            </w:pPr>
            <w:r>
              <w:rPr>
                <w:rFonts w:hint="eastAsia" w:ascii="仿宋" w:hAnsi="仿宋" w:eastAsia="仿宋"/>
                <w:color w:val="000000"/>
                <w:kern w:val="0"/>
                <w:sz w:val="24"/>
              </w:rPr>
              <w:t>预期指标值</w:t>
            </w:r>
            <w:r>
              <w:rPr>
                <w:rFonts w:ascii="仿宋" w:hAnsi="仿宋" w:eastAsia="仿宋"/>
                <w:color w:val="000000"/>
                <w:kern w:val="0"/>
                <w:sz w:val="24"/>
              </w:rPr>
              <w:t>(</w:t>
            </w:r>
            <w:r>
              <w:rPr>
                <w:rFonts w:hint="eastAsia" w:ascii="仿宋" w:hAnsi="仿宋" w:eastAsia="仿宋"/>
                <w:color w:val="000000"/>
                <w:kern w:val="0"/>
                <w:sz w:val="24"/>
              </w:rPr>
              <w:t>包含数字及文字描述</w:t>
            </w:r>
            <w:r>
              <w:rPr>
                <w:rFonts w:ascii="仿宋" w:hAnsi="仿宋" w:eastAsia="仿宋"/>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1827B6">
            <w:pPr>
              <w:widowControl/>
              <w:jc w:val="center"/>
              <w:textAlignment w:val="center"/>
              <w:rPr>
                <w:rFonts w:ascii="仿宋" w:hAnsi="仿宋" w:eastAsia="仿宋"/>
                <w:color w:val="000000"/>
                <w:sz w:val="24"/>
              </w:rPr>
            </w:pPr>
            <w:r>
              <w:rPr>
                <w:rFonts w:hint="eastAsia" w:ascii="仿宋" w:hAnsi="仿宋" w:eastAsia="仿宋"/>
                <w:color w:val="000000"/>
                <w:kern w:val="0"/>
                <w:sz w:val="24"/>
              </w:rPr>
              <w:t>实际完成指标值</w:t>
            </w:r>
            <w:r>
              <w:rPr>
                <w:rFonts w:ascii="仿宋" w:hAnsi="仿宋" w:eastAsia="仿宋"/>
                <w:color w:val="000000"/>
                <w:kern w:val="0"/>
                <w:sz w:val="24"/>
              </w:rPr>
              <w:t>(</w:t>
            </w:r>
            <w:r>
              <w:rPr>
                <w:rFonts w:hint="eastAsia" w:ascii="仿宋" w:hAnsi="仿宋" w:eastAsia="仿宋"/>
                <w:color w:val="000000"/>
                <w:kern w:val="0"/>
                <w:sz w:val="24"/>
              </w:rPr>
              <w:t>包含数字及文字描述</w:t>
            </w:r>
            <w:r>
              <w:rPr>
                <w:rFonts w:ascii="仿宋" w:hAnsi="仿宋" w:eastAsia="仿宋"/>
                <w:color w:val="000000"/>
                <w:kern w:val="0"/>
                <w:sz w:val="24"/>
              </w:rPr>
              <w:t>)</w:t>
            </w:r>
          </w:p>
        </w:tc>
      </w:tr>
      <w:tr w14:paraId="074B5D3C">
        <w:tblPrEx>
          <w:tblCellMar>
            <w:top w:w="0" w:type="dxa"/>
            <w:left w:w="0" w:type="dxa"/>
            <w:bottom w:w="0" w:type="dxa"/>
            <w:right w:w="0" w:type="dxa"/>
          </w:tblCellMar>
        </w:tblPrEx>
        <w:trPr>
          <w:trHeight w:val="953" w:hRule="atLeast"/>
          <w:jc w:val="center"/>
        </w:trPr>
        <w:tc>
          <w:tcPr>
            <w:tcW w:w="724" w:type="dxa"/>
            <w:vMerge w:val="continue"/>
            <w:tcBorders>
              <w:left w:val="single" w:color="000000" w:sz="4" w:space="0"/>
              <w:right w:val="single" w:color="000000" w:sz="4" w:space="0"/>
            </w:tcBorders>
            <w:tcMar>
              <w:top w:w="15" w:type="dxa"/>
              <w:left w:w="15" w:type="dxa"/>
              <w:right w:w="15" w:type="dxa"/>
            </w:tcMar>
            <w:vAlign w:val="center"/>
          </w:tcPr>
          <w:p w14:paraId="0F2B9D9A">
            <w:pPr>
              <w:widowControl/>
              <w:jc w:val="center"/>
              <w:textAlignment w:val="center"/>
              <w:rPr>
                <w:rFonts w:ascii="仿宋" w:hAnsi="仿宋" w:eastAsia="仿宋"/>
                <w:color w:val="000000"/>
                <w:sz w:val="24"/>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5E54B0">
            <w:pPr>
              <w:widowControl/>
              <w:jc w:val="center"/>
              <w:textAlignment w:val="center"/>
              <w:rPr>
                <w:rFonts w:ascii="仿宋" w:hAnsi="仿宋" w:eastAsia="仿宋"/>
                <w:color w:val="000000"/>
                <w:sz w:val="24"/>
              </w:rPr>
            </w:pPr>
            <w:r>
              <w:rPr>
                <w:rFonts w:hint="eastAsia" w:ascii="仿宋" w:hAnsi="仿宋" w:eastAsia="仿宋"/>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0A77A4">
            <w:pPr>
              <w:widowControl/>
              <w:jc w:val="center"/>
              <w:textAlignment w:val="center"/>
              <w:rPr>
                <w:rFonts w:ascii="仿宋" w:hAnsi="仿宋" w:eastAsia="仿宋" w:cs="宋体"/>
                <w:color w:val="000000"/>
                <w:kern w:val="0"/>
                <w:sz w:val="24"/>
              </w:rPr>
            </w:pPr>
            <w:r>
              <w:rPr>
                <w:rFonts w:hint="eastAsia" w:ascii="仿宋" w:hAnsi="仿宋" w:eastAsia="仿宋" w:cs="宋体"/>
                <w:color w:val="000000"/>
                <w:kern w:val="0"/>
                <w:sz w:val="24"/>
              </w:rPr>
              <w:t>儿童福利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EE7778">
            <w:pPr>
              <w:widowControl/>
              <w:jc w:val="center"/>
              <w:textAlignment w:val="center"/>
              <w:rPr>
                <w:rFonts w:ascii="仿宋" w:hAnsi="仿宋" w:eastAsia="仿宋" w:cs="宋体"/>
                <w:color w:val="000000"/>
                <w:kern w:val="0"/>
                <w:sz w:val="24"/>
              </w:rPr>
            </w:pPr>
            <w:r>
              <w:rPr>
                <w:rFonts w:hint="eastAsia" w:ascii="仿宋" w:hAnsi="仿宋" w:eastAsia="仿宋" w:cs="宋体"/>
                <w:color w:val="000000"/>
                <w:kern w:val="0"/>
                <w:sz w:val="24"/>
              </w:rPr>
              <w:t>关爱儿童经费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37B799">
            <w:pPr>
              <w:widowControl/>
              <w:jc w:val="center"/>
              <w:textAlignment w:val="center"/>
              <w:rPr>
                <w:rFonts w:ascii="仿宋" w:hAnsi="仿宋" w:eastAsia="仿宋" w:cs="宋体"/>
                <w:color w:val="000000"/>
                <w:kern w:val="0"/>
                <w:sz w:val="24"/>
              </w:rPr>
            </w:pPr>
            <w:r>
              <w:rPr>
                <w:rFonts w:hint="eastAsia" w:ascii="仿宋" w:hAnsi="仿宋" w:eastAsia="仿宋" w:cs="宋体"/>
                <w:color w:val="000000"/>
                <w:kern w:val="0"/>
                <w:sz w:val="24"/>
              </w:rPr>
              <w:t>关爱儿童经费支出0.2万元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F9D1B5">
            <w:pPr>
              <w:widowControl/>
              <w:jc w:val="center"/>
              <w:textAlignment w:val="center"/>
              <w:rPr>
                <w:rFonts w:ascii="仿宋" w:hAnsi="仿宋" w:eastAsia="仿宋" w:cs="宋体"/>
                <w:color w:val="000000"/>
                <w:kern w:val="0"/>
                <w:sz w:val="24"/>
              </w:rPr>
            </w:pPr>
            <w:r>
              <w:rPr>
                <w:rFonts w:hint="eastAsia" w:ascii="仿宋" w:hAnsi="仿宋" w:eastAsia="仿宋" w:cs="宋体"/>
                <w:color w:val="000000"/>
                <w:kern w:val="0"/>
                <w:sz w:val="24"/>
              </w:rPr>
              <w:t>保障儿童福利服务方面的支出0.2万元</w:t>
            </w:r>
          </w:p>
        </w:tc>
      </w:tr>
      <w:tr w14:paraId="15471C43">
        <w:tblPrEx>
          <w:tblCellMar>
            <w:top w:w="0" w:type="dxa"/>
            <w:left w:w="0" w:type="dxa"/>
            <w:bottom w:w="0" w:type="dxa"/>
            <w:right w:w="0" w:type="dxa"/>
          </w:tblCellMar>
        </w:tblPrEx>
        <w:trPr>
          <w:trHeight w:val="1042" w:hRule="atLeast"/>
          <w:jc w:val="center"/>
        </w:trPr>
        <w:tc>
          <w:tcPr>
            <w:tcW w:w="724" w:type="dxa"/>
            <w:vMerge w:val="continue"/>
            <w:tcBorders>
              <w:left w:val="single" w:color="000000" w:sz="4" w:space="0"/>
              <w:right w:val="single" w:color="000000" w:sz="4" w:space="0"/>
            </w:tcBorders>
            <w:tcMar>
              <w:top w:w="15" w:type="dxa"/>
              <w:left w:w="15" w:type="dxa"/>
              <w:right w:w="15" w:type="dxa"/>
            </w:tcMar>
            <w:vAlign w:val="center"/>
          </w:tcPr>
          <w:p w14:paraId="4D9E337E">
            <w:pPr>
              <w:widowControl/>
              <w:jc w:val="center"/>
              <w:textAlignment w:val="center"/>
              <w:rPr>
                <w:rFonts w:ascii="仿宋" w:hAnsi="仿宋" w:eastAsia="仿宋"/>
                <w:color w:val="000000"/>
                <w:sz w:val="24"/>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7E8159">
            <w:pPr>
              <w:widowControl/>
              <w:jc w:val="center"/>
              <w:textAlignment w:val="center"/>
              <w:rPr>
                <w:rFonts w:ascii="仿宋" w:hAnsi="仿宋" w:eastAsia="仿宋"/>
                <w:color w:val="000000"/>
                <w:sz w:val="24"/>
              </w:rPr>
            </w:pPr>
            <w:r>
              <w:rPr>
                <w:rFonts w:hint="eastAsia" w:ascii="仿宋" w:hAnsi="仿宋" w:eastAsia="仿宋"/>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C88887">
            <w:pPr>
              <w:widowControl/>
              <w:jc w:val="center"/>
              <w:textAlignment w:val="center"/>
              <w:rPr>
                <w:rFonts w:ascii="仿宋" w:hAnsi="仿宋" w:eastAsia="仿宋" w:cs="宋体"/>
                <w:color w:val="000000"/>
                <w:kern w:val="0"/>
                <w:sz w:val="24"/>
              </w:rPr>
            </w:pPr>
            <w:r>
              <w:rPr>
                <w:rFonts w:hint="eastAsia" w:ascii="仿宋" w:hAnsi="仿宋" w:eastAsia="仿宋" w:cs="宋体"/>
                <w:color w:val="000000"/>
                <w:kern w:val="0"/>
                <w:sz w:val="24"/>
              </w:rPr>
              <w:t>儿童福利得到保障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1CD74D">
            <w:pPr>
              <w:widowControl/>
              <w:jc w:val="center"/>
              <w:textAlignment w:val="center"/>
              <w:rPr>
                <w:rFonts w:ascii="仿宋" w:hAnsi="仿宋" w:eastAsia="仿宋" w:cs="宋体"/>
                <w:color w:val="000000"/>
                <w:kern w:val="0"/>
                <w:sz w:val="24"/>
              </w:rPr>
            </w:pPr>
            <w:r>
              <w:rPr>
                <w:rFonts w:hint="eastAsia" w:ascii="仿宋" w:hAnsi="仿宋" w:eastAsia="仿宋" w:cs="宋体"/>
                <w:color w:val="000000"/>
                <w:kern w:val="0"/>
                <w:sz w:val="24"/>
              </w:rPr>
              <w:t>关爱儿童经费支出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84CB20">
            <w:pPr>
              <w:widowControl/>
              <w:jc w:val="center"/>
              <w:textAlignment w:val="center"/>
              <w:rPr>
                <w:rFonts w:ascii="仿宋" w:hAnsi="仿宋" w:eastAsia="仿宋" w:cs="宋体"/>
                <w:color w:val="000000"/>
                <w:kern w:val="0"/>
                <w:sz w:val="24"/>
              </w:rPr>
            </w:pPr>
            <w:r>
              <w:rPr>
                <w:rFonts w:hint="eastAsia" w:ascii="仿宋" w:hAnsi="仿宋" w:eastAsia="仿宋" w:cs="宋体"/>
                <w:color w:val="000000"/>
                <w:kern w:val="0"/>
                <w:sz w:val="24"/>
              </w:rPr>
              <w:t>关爱儿童经费支出0.2万元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CB28A1">
            <w:pPr>
              <w:widowControl/>
              <w:jc w:val="center"/>
              <w:textAlignment w:val="center"/>
              <w:rPr>
                <w:rFonts w:ascii="仿宋" w:hAnsi="仿宋" w:eastAsia="仿宋" w:cs="宋体"/>
                <w:color w:val="000000"/>
                <w:kern w:val="0"/>
                <w:sz w:val="24"/>
              </w:rPr>
            </w:pPr>
            <w:r>
              <w:rPr>
                <w:rFonts w:hint="eastAsia" w:ascii="仿宋" w:hAnsi="仿宋" w:eastAsia="仿宋" w:cs="宋体"/>
                <w:color w:val="000000"/>
                <w:kern w:val="0"/>
                <w:sz w:val="24"/>
              </w:rPr>
              <w:t>保障了儿童福利服务方面的支出</w:t>
            </w:r>
          </w:p>
        </w:tc>
      </w:tr>
      <w:tr w14:paraId="62510C57">
        <w:tblPrEx>
          <w:tblCellMar>
            <w:top w:w="0" w:type="dxa"/>
            <w:left w:w="0" w:type="dxa"/>
            <w:bottom w:w="0" w:type="dxa"/>
            <w:right w:w="0" w:type="dxa"/>
          </w:tblCellMar>
        </w:tblPrEx>
        <w:trPr>
          <w:trHeight w:val="1050" w:hRule="atLeast"/>
          <w:jc w:val="center"/>
        </w:trPr>
        <w:tc>
          <w:tcPr>
            <w:tcW w:w="724"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2C0DC1CE">
            <w:pPr>
              <w:widowControl/>
              <w:jc w:val="center"/>
              <w:textAlignment w:val="center"/>
              <w:rPr>
                <w:rFonts w:ascii="仿宋" w:hAnsi="仿宋" w:eastAsia="仿宋"/>
                <w:color w:val="000000"/>
                <w:sz w:val="24"/>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379F92">
            <w:pPr>
              <w:widowControl/>
              <w:jc w:val="center"/>
              <w:textAlignment w:val="center"/>
              <w:rPr>
                <w:rFonts w:ascii="仿宋" w:hAnsi="仿宋" w:eastAsia="仿宋"/>
                <w:color w:val="000000"/>
                <w:sz w:val="24"/>
              </w:rPr>
            </w:pPr>
            <w:r>
              <w:rPr>
                <w:rFonts w:hint="eastAsia" w:ascii="仿宋" w:hAnsi="仿宋" w:eastAsia="仿宋"/>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18492F">
            <w:pPr>
              <w:widowControl/>
              <w:jc w:val="center"/>
              <w:textAlignment w:val="center"/>
              <w:rPr>
                <w:rFonts w:ascii="仿宋" w:hAnsi="仿宋" w:eastAsia="仿宋" w:cs="宋体"/>
                <w:color w:val="000000"/>
                <w:kern w:val="0"/>
                <w:sz w:val="24"/>
              </w:rPr>
            </w:pPr>
            <w:r>
              <w:rPr>
                <w:rFonts w:hint="eastAsia" w:ascii="仿宋" w:hAnsi="仿宋" w:eastAsia="仿宋" w:cs="宋体"/>
                <w:color w:val="000000"/>
                <w:kern w:val="0"/>
                <w:sz w:val="24"/>
              </w:rPr>
              <w:t>儿童福利满意度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ABB204">
            <w:pPr>
              <w:widowControl/>
              <w:jc w:val="center"/>
              <w:textAlignment w:val="center"/>
              <w:rPr>
                <w:rFonts w:ascii="仿宋" w:hAnsi="仿宋" w:eastAsia="仿宋" w:cs="宋体"/>
                <w:color w:val="000000"/>
                <w:kern w:val="0"/>
                <w:sz w:val="24"/>
              </w:rPr>
            </w:pPr>
            <w:r>
              <w:rPr>
                <w:rFonts w:hint="eastAsia" w:ascii="仿宋" w:hAnsi="仿宋" w:eastAsia="仿宋" w:cs="宋体"/>
                <w:color w:val="000000"/>
                <w:kern w:val="0"/>
                <w:sz w:val="24"/>
              </w:rPr>
              <w:t>群众对关爱儿童的满意度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F8A225">
            <w:pPr>
              <w:widowControl/>
              <w:jc w:val="center"/>
              <w:textAlignment w:val="center"/>
              <w:rPr>
                <w:rFonts w:ascii="仿宋" w:hAnsi="仿宋" w:eastAsia="仿宋" w:cs="宋体"/>
                <w:color w:val="000000"/>
                <w:kern w:val="0"/>
                <w:sz w:val="24"/>
              </w:rPr>
            </w:pPr>
            <w:r>
              <w:rPr>
                <w:rFonts w:hint="eastAsia" w:ascii="仿宋" w:hAnsi="仿宋" w:eastAsia="仿宋" w:cs="宋体"/>
                <w:color w:val="000000"/>
                <w:kern w:val="0"/>
                <w:sz w:val="24"/>
              </w:rPr>
              <w:t>群众对关爱儿童满意度达90%以上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B731FB">
            <w:pPr>
              <w:widowControl/>
              <w:jc w:val="center"/>
              <w:textAlignment w:val="center"/>
              <w:rPr>
                <w:rFonts w:ascii="仿宋" w:hAnsi="仿宋" w:eastAsia="仿宋" w:cs="宋体"/>
                <w:color w:val="000000"/>
                <w:kern w:val="0"/>
                <w:sz w:val="24"/>
              </w:rPr>
            </w:pPr>
            <w:r>
              <w:rPr>
                <w:rFonts w:hint="eastAsia" w:ascii="仿宋" w:hAnsi="仿宋" w:eastAsia="仿宋" w:cs="宋体"/>
                <w:color w:val="000000"/>
                <w:kern w:val="0"/>
                <w:sz w:val="24"/>
              </w:rPr>
              <w:t>群众对儿童福利服务方面的支出满意度达90%以上</w:t>
            </w:r>
          </w:p>
        </w:tc>
      </w:tr>
    </w:tbl>
    <w:p w14:paraId="7A07A558">
      <w:pPr>
        <w:spacing w:line="580" w:lineRule="exact"/>
        <w:ind w:left="630"/>
        <w:rPr>
          <w:rFonts w:ascii="仿宋" w:hAnsi="仿宋" w:eastAsia="仿宋"/>
          <w:sz w:val="32"/>
          <w:szCs w:val="32"/>
        </w:rPr>
      </w:pPr>
    </w:p>
    <w:p w14:paraId="7CC48778">
      <w:pPr>
        <w:spacing w:line="580" w:lineRule="exact"/>
        <w:ind w:left="630"/>
        <w:rPr>
          <w:rFonts w:ascii="仿宋" w:hAnsi="仿宋" w:eastAsia="仿宋"/>
          <w:sz w:val="32"/>
          <w:szCs w:val="32"/>
        </w:rPr>
      </w:pPr>
    </w:p>
    <w:p w14:paraId="6911A6CF">
      <w:pPr>
        <w:spacing w:line="580" w:lineRule="exact"/>
        <w:ind w:left="630"/>
        <w:rPr>
          <w:rFonts w:ascii="仿宋" w:hAnsi="仿宋" w:eastAsia="仿宋"/>
          <w:sz w:val="32"/>
          <w:szCs w:val="32"/>
        </w:rPr>
      </w:pPr>
    </w:p>
    <w:p w14:paraId="6B8312E7">
      <w:pPr>
        <w:spacing w:line="580" w:lineRule="exact"/>
        <w:ind w:left="630"/>
        <w:rPr>
          <w:rFonts w:eastAsia="仿宋_GB2312"/>
          <w:sz w:val="32"/>
          <w:szCs w:val="32"/>
        </w:rPr>
      </w:pPr>
    </w:p>
    <w:p w14:paraId="3DEA96FE">
      <w:pPr>
        <w:spacing w:line="580" w:lineRule="exact"/>
        <w:ind w:left="630"/>
        <w:rPr>
          <w:rFonts w:eastAsia="仿宋_GB2312"/>
          <w:sz w:val="32"/>
          <w:szCs w:val="32"/>
        </w:rPr>
      </w:pPr>
    </w:p>
    <w:p w14:paraId="512144EB">
      <w:pPr>
        <w:spacing w:line="580" w:lineRule="exact"/>
        <w:ind w:left="630"/>
        <w:rPr>
          <w:rFonts w:eastAsia="仿宋_GB2312"/>
          <w:sz w:val="32"/>
          <w:szCs w:val="32"/>
        </w:rPr>
      </w:pPr>
    </w:p>
    <w:tbl>
      <w:tblPr>
        <w:tblStyle w:val="11"/>
        <w:tblpPr w:leftFromText="180" w:rightFromText="180" w:vertAnchor="text" w:horzAnchor="margin" w:tblpXSpec="center" w:tblpY="511"/>
        <w:tblOverlap w:val="never"/>
        <w:tblW w:w="9960" w:type="dxa"/>
        <w:tblInd w:w="0" w:type="dxa"/>
        <w:tblLayout w:type="fixed"/>
        <w:tblCellMar>
          <w:top w:w="0" w:type="dxa"/>
          <w:left w:w="0" w:type="dxa"/>
          <w:bottom w:w="0" w:type="dxa"/>
          <w:right w:w="0" w:type="dxa"/>
        </w:tblCellMar>
      </w:tblPr>
      <w:tblGrid>
        <w:gridCol w:w="724"/>
        <w:gridCol w:w="1033"/>
        <w:gridCol w:w="1025"/>
        <w:gridCol w:w="68"/>
        <w:gridCol w:w="2324"/>
        <w:gridCol w:w="2394"/>
        <w:gridCol w:w="2392"/>
      </w:tblGrid>
      <w:tr w14:paraId="41376145">
        <w:tblPrEx>
          <w:tblCellMar>
            <w:top w:w="0" w:type="dxa"/>
            <w:left w:w="0" w:type="dxa"/>
            <w:bottom w:w="0" w:type="dxa"/>
            <w:right w:w="0" w:type="dxa"/>
          </w:tblCellMar>
        </w:tblPrEx>
        <w:trPr>
          <w:trHeight w:val="1034" w:hRule="atLeast"/>
        </w:trPr>
        <w:tc>
          <w:tcPr>
            <w:tcW w:w="9960" w:type="dxa"/>
            <w:gridSpan w:val="7"/>
            <w:noWrap/>
            <w:tcMar>
              <w:top w:w="15" w:type="dxa"/>
              <w:left w:w="15" w:type="dxa"/>
              <w:bottom w:w="0" w:type="dxa"/>
              <w:right w:w="15" w:type="dxa"/>
            </w:tcMar>
            <w:vAlign w:val="center"/>
          </w:tcPr>
          <w:p w14:paraId="4CB29D99">
            <w:pPr>
              <w:pStyle w:val="17"/>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项目支出绩效目标完成情况表2</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14:paraId="36EFAC41">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2F8EF73">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项目名称</w:t>
            </w:r>
          </w:p>
        </w:tc>
        <w:tc>
          <w:tcPr>
            <w:tcW w:w="7178" w:type="dxa"/>
            <w:gridSpan w:val="4"/>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766EC48">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一般行政管理事务</w:t>
            </w:r>
          </w:p>
        </w:tc>
      </w:tr>
      <w:tr w14:paraId="59FF0EB1">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3A3010B">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预算单位</w:t>
            </w:r>
          </w:p>
        </w:tc>
        <w:tc>
          <w:tcPr>
            <w:tcW w:w="7178" w:type="dxa"/>
            <w:gridSpan w:val="4"/>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34FCE250">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攀枝花市防震减灾局</w:t>
            </w:r>
          </w:p>
        </w:tc>
      </w:tr>
      <w:tr w14:paraId="0A2C3840">
        <w:tblPrEx>
          <w:tblCellMar>
            <w:top w:w="0" w:type="dxa"/>
            <w:left w:w="0" w:type="dxa"/>
            <w:bottom w:w="0" w:type="dxa"/>
            <w:right w:w="0" w:type="dxa"/>
          </w:tblCellMar>
        </w:tblPrEx>
        <w:trPr>
          <w:trHeight w:val="276" w:hRule="atLeast"/>
        </w:trPr>
        <w:tc>
          <w:tcPr>
            <w:tcW w:w="724"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1D8E0F92">
            <w:pPr>
              <w:widowControl/>
              <w:jc w:val="center"/>
              <w:textAlignment w:val="center"/>
              <w:rPr>
                <w:rFonts w:ascii="仿宋" w:hAnsi="仿宋" w:eastAsia="仿宋" w:cs="宋体"/>
                <w:color w:val="000000"/>
                <w:sz w:val="22"/>
                <w:szCs w:val="22"/>
              </w:rPr>
            </w:pPr>
            <w:r>
              <w:rPr>
                <w:rFonts w:hint="eastAsia" w:ascii="仿宋" w:hAnsi="仿宋" w:eastAsia="仿宋" w:cs="宋体"/>
                <w:color w:val="000000"/>
                <w:kern w:val="0"/>
                <w:sz w:val="22"/>
                <w:szCs w:val="22"/>
              </w:rPr>
              <w:t>预算执行情况(万元)</w:t>
            </w:r>
          </w:p>
        </w:tc>
        <w:tc>
          <w:tcPr>
            <w:tcW w:w="2058"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D6BA34C">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预算数:</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1053BEE">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55.46万元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1B3DA54A">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3928EF0C">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55.46万元</w:t>
            </w:r>
          </w:p>
        </w:tc>
      </w:tr>
      <w:tr w14:paraId="49473576">
        <w:tblPrEx>
          <w:tblCellMar>
            <w:top w:w="0" w:type="dxa"/>
            <w:left w:w="0" w:type="dxa"/>
            <w:bottom w:w="0" w:type="dxa"/>
            <w:right w:w="0" w:type="dxa"/>
          </w:tblCellMar>
        </w:tblPrEx>
        <w:trPr>
          <w:trHeight w:val="276" w:hRule="atLeast"/>
        </w:trPr>
        <w:tc>
          <w:tcPr>
            <w:tcW w:w="724" w:type="dxa"/>
            <w:vMerge w:val="continue"/>
            <w:tcBorders>
              <w:top w:val="single" w:color="000000" w:sz="4" w:space="0"/>
              <w:left w:val="single" w:color="000000" w:sz="4" w:space="0"/>
              <w:bottom w:val="single" w:color="000000" w:sz="4" w:space="0"/>
              <w:right w:val="single" w:color="000000" w:sz="4" w:space="0"/>
            </w:tcBorders>
            <w:noWrap/>
            <w:vAlign w:val="center"/>
          </w:tcPr>
          <w:p w14:paraId="5621EF2C">
            <w:pPr>
              <w:widowControl/>
              <w:jc w:val="left"/>
              <w:rPr>
                <w:rFonts w:ascii="仿宋" w:hAnsi="仿宋" w:eastAsia="仿宋" w:cs="宋体"/>
                <w:color w:val="000000"/>
                <w:sz w:val="24"/>
              </w:rPr>
            </w:pPr>
          </w:p>
        </w:tc>
        <w:tc>
          <w:tcPr>
            <w:tcW w:w="2058"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158AACD1">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其中-财政拨款:</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0A8DE7B7">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55.46万元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AD92B1A">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98AE859">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55.46万元</w:t>
            </w:r>
          </w:p>
        </w:tc>
      </w:tr>
      <w:tr w14:paraId="3FF140F7">
        <w:trPr>
          <w:trHeight w:val="479" w:hRule="atLeast"/>
        </w:trPr>
        <w:tc>
          <w:tcPr>
            <w:tcW w:w="724" w:type="dxa"/>
            <w:vMerge w:val="continue"/>
            <w:tcBorders>
              <w:top w:val="single" w:color="000000" w:sz="4" w:space="0"/>
              <w:left w:val="single" w:color="000000" w:sz="4" w:space="0"/>
              <w:bottom w:val="single" w:color="000000" w:sz="4" w:space="0"/>
              <w:right w:val="single" w:color="000000" w:sz="4" w:space="0"/>
            </w:tcBorders>
            <w:noWrap/>
            <w:vAlign w:val="center"/>
          </w:tcPr>
          <w:p w14:paraId="6B6898EA">
            <w:pPr>
              <w:widowControl/>
              <w:jc w:val="left"/>
              <w:rPr>
                <w:rFonts w:ascii="仿宋" w:hAnsi="仿宋" w:eastAsia="仿宋" w:cs="宋体"/>
                <w:color w:val="000000"/>
                <w:sz w:val="24"/>
              </w:rPr>
            </w:pPr>
          </w:p>
        </w:tc>
        <w:tc>
          <w:tcPr>
            <w:tcW w:w="2058"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D5ED014">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其它资金:</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CD894A5">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86EFAB3">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C3B211D">
            <w:pPr>
              <w:jc w:val="center"/>
              <w:rPr>
                <w:rFonts w:ascii="仿宋" w:hAnsi="仿宋" w:eastAsia="仿宋" w:cs="宋体"/>
                <w:color w:val="000000"/>
                <w:sz w:val="24"/>
              </w:rPr>
            </w:pPr>
          </w:p>
        </w:tc>
      </w:tr>
      <w:tr w14:paraId="0F548EF4">
        <w:tblPrEx>
          <w:tblCellMar>
            <w:top w:w="0" w:type="dxa"/>
            <w:left w:w="0" w:type="dxa"/>
            <w:bottom w:w="0" w:type="dxa"/>
            <w:right w:w="0" w:type="dxa"/>
          </w:tblCellMar>
        </w:tblPrEx>
        <w:trPr>
          <w:trHeight w:val="276" w:hRule="atLeast"/>
        </w:trPr>
        <w:tc>
          <w:tcPr>
            <w:tcW w:w="724"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11D9F12B">
            <w:pPr>
              <w:widowControl/>
              <w:spacing w:line="280" w:lineRule="exact"/>
              <w:jc w:val="center"/>
              <w:textAlignment w:val="center"/>
              <w:rPr>
                <w:rFonts w:ascii="仿宋" w:hAnsi="仿宋" w:eastAsia="仿宋" w:cs="宋体"/>
                <w:color w:val="000000"/>
                <w:sz w:val="24"/>
              </w:rPr>
            </w:pPr>
            <w:r>
              <w:rPr>
                <w:rFonts w:hint="eastAsia" w:ascii="仿宋" w:hAnsi="仿宋" w:eastAsia="仿宋" w:cs="宋体"/>
                <w:color w:val="000000"/>
                <w:kern w:val="0"/>
                <w:sz w:val="24"/>
              </w:rPr>
              <w:t>年度目标完成情况</w:t>
            </w:r>
          </w:p>
        </w:tc>
        <w:tc>
          <w:tcPr>
            <w:tcW w:w="4450" w:type="dxa"/>
            <w:gridSpan w:val="4"/>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0803F9A3">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F0E4DB7">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实际完成目标</w:t>
            </w:r>
          </w:p>
        </w:tc>
      </w:tr>
      <w:tr w14:paraId="05DBBD23">
        <w:tblPrEx>
          <w:tblCellMar>
            <w:top w:w="0" w:type="dxa"/>
            <w:left w:w="0" w:type="dxa"/>
            <w:bottom w:w="0" w:type="dxa"/>
            <w:right w:w="0" w:type="dxa"/>
          </w:tblCellMar>
        </w:tblPrEx>
        <w:trPr>
          <w:trHeight w:val="772" w:hRule="atLeast"/>
        </w:trPr>
        <w:tc>
          <w:tcPr>
            <w:tcW w:w="724" w:type="dxa"/>
            <w:vMerge w:val="continue"/>
            <w:tcBorders>
              <w:top w:val="single" w:color="000000" w:sz="4" w:space="0"/>
              <w:left w:val="single" w:color="000000" w:sz="4" w:space="0"/>
              <w:bottom w:val="single" w:color="000000" w:sz="4" w:space="0"/>
              <w:right w:val="single" w:color="000000" w:sz="4" w:space="0"/>
            </w:tcBorders>
            <w:noWrap/>
            <w:vAlign w:val="center"/>
          </w:tcPr>
          <w:p w14:paraId="60E9F232">
            <w:pPr>
              <w:widowControl/>
              <w:jc w:val="left"/>
              <w:rPr>
                <w:rFonts w:ascii="仿宋" w:hAnsi="仿宋" w:eastAsia="仿宋" w:cs="宋体"/>
                <w:color w:val="000000"/>
                <w:sz w:val="24"/>
              </w:rPr>
            </w:pPr>
          </w:p>
        </w:tc>
        <w:tc>
          <w:tcPr>
            <w:tcW w:w="4450" w:type="dxa"/>
            <w:gridSpan w:val="4"/>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084E4FD5">
            <w:pPr>
              <w:widowControl/>
              <w:jc w:val="left"/>
              <w:textAlignment w:val="center"/>
              <w:rPr>
                <w:rFonts w:ascii="仿宋" w:hAnsi="仿宋" w:eastAsia="仿宋" w:cs="宋体"/>
                <w:color w:val="000000"/>
                <w:sz w:val="24"/>
              </w:rPr>
            </w:pPr>
            <w:r>
              <w:rPr>
                <w:rFonts w:hint="eastAsia" w:ascii="仿宋" w:hAnsi="仿宋" w:eastAsia="仿宋" w:cs="宋体"/>
                <w:color w:val="000000"/>
                <w:kern w:val="0"/>
                <w:sz w:val="24"/>
              </w:rPr>
              <w:t>保障地震仪器运行维护、台站台点建设、震情跟踪、群测群防等防震减灾工作任务</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318737F8">
            <w:pPr>
              <w:widowControl/>
              <w:jc w:val="left"/>
              <w:textAlignment w:val="center"/>
              <w:rPr>
                <w:rFonts w:ascii="仿宋" w:hAnsi="仿宋" w:eastAsia="仿宋" w:cs="宋体"/>
                <w:color w:val="000000"/>
                <w:sz w:val="24"/>
              </w:rPr>
            </w:pPr>
            <w:r>
              <w:rPr>
                <w:rFonts w:hint="eastAsia" w:ascii="仿宋" w:hAnsi="仿宋" w:eastAsia="仿宋" w:cs="宋体"/>
                <w:color w:val="000000"/>
                <w:kern w:val="0"/>
                <w:sz w:val="24"/>
              </w:rPr>
              <w:t>保障了地震仪器运行维护、台站台点建设、震情跟踪、群测群防等防震减灾工作任务</w:t>
            </w:r>
          </w:p>
        </w:tc>
      </w:tr>
      <w:tr w14:paraId="252CE864">
        <w:tblPrEx>
          <w:tblCellMar>
            <w:top w:w="0" w:type="dxa"/>
            <w:left w:w="0" w:type="dxa"/>
            <w:bottom w:w="0" w:type="dxa"/>
            <w:right w:w="0" w:type="dxa"/>
          </w:tblCellMar>
        </w:tblPrEx>
        <w:trPr>
          <w:trHeight w:val="809" w:hRule="atLeast"/>
        </w:trPr>
        <w:tc>
          <w:tcPr>
            <w:tcW w:w="724"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2BC9C34">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绩效指标完成情况</w:t>
            </w:r>
          </w:p>
        </w:tc>
        <w:tc>
          <w:tcPr>
            <w:tcW w:w="1033"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6A78AD0">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一级指标</w:t>
            </w:r>
          </w:p>
        </w:tc>
        <w:tc>
          <w:tcPr>
            <w:tcW w:w="1093"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17048D8">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二级指标</w:t>
            </w:r>
          </w:p>
        </w:tc>
        <w:tc>
          <w:tcPr>
            <w:tcW w:w="232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2823FB2">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3D89405">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3B8278D1">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实际完成指标值(包含数字及文字描述)</w:t>
            </w:r>
          </w:p>
        </w:tc>
      </w:tr>
      <w:tr w14:paraId="6945D015">
        <w:tblPrEx>
          <w:tblCellMar>
            <w:top w:w="0" w:type="dxa"/>
            <w:left w:w="0" w:type="dxa"/>
            <w:bottom w:w="0" w:type="dxa"/>
            <w:right w:w="0" w:type="dxa"/>
          </w:tblCellMar>
        </w:tblPrEx>
        <w:trPr>
          <w:trHeight w:val="953" w:hRule="atLeast"/>
        </w:trPr>
        <w:tc>
          <w:tcPr>
            <w:tcW w:w="724" w:type="dxa"/>
            <w:vMerge w:val="continue"/>
            <w:tcBorders>
              <w:top w:val="single" w:color="000000" w:sz="4" w:space="0"/>
              <w:left w:val="single" w:color="000000" w:sz="4" w:space="0"/>
              <w:bottom w:val="single" w:color="000000" w:sz="4" w:space="0"/>
              <w:right w:val="single" w:color="000000" w:sz="4" w:space="0"/>
            </w:tcBorders>
            <w:noWrap/>
            <w:vAlign w:val="center"/>
          </w:tcPr>
          <w:p w14:paraId="4B206C3F">
            <w:pPr>
              <w:widowControl/>
              <w:jc w:val="left"/>
              <w:rPr>
                <w:rFonts w:ascii="仿宋" w:hAnsi="仿宋" w:eastAsia="仿宋" w:cs="宋体"/>
                <w:color w:val="000000"/>
                <w:sz w:val="24"/>
              </w:rPr>
            </w:pPr>
          </w:p>
        </w:tc>
        <w:tc>
          <w:tcPr>
            <w:tcW w:w="1033"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32C37D40">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项目完成指标</w:t>
            </w:r>
          </w:p>
        </w:tc>
        <w:tc>
          <w:tcPr>
            <w:tcW w:w="1093"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1BDB9952">
            <w:pPr>
              <w:widowControl/>
              <w:jc w:val="left"/>
              <w:textAlignment w:val="center"/>
              <w:rPr>
                <w:rFonts w:ascii="仿宋" w:hAnsi="仿宋" w:eastAsia="仿宋" w:cs="宋体"/>
                <w:color w:val="000000"/>
                <w:kern w:val="0"/>
                <w:sz w:val="24"/>
              </w:rPr>
            </w:pPr>
            <w:r>
              <w:rPr>
                <w:rFonts w:hint="eastAsia" w:ascii="仿宋" w:hAnsi="仿宋" w:eastAsia="仿宋" w:cs="宋体"/>
                <w:color w:val="000000"/>
                <w:kern w:val="0"/>
                <w:sz w:val="24"/>
              </w:rPr>
              <w:t>地震仪器运行维护</w:t>
            </w:r>
          </w:p>
        </w:tc>
        <w:tc>
          <w:tcPr>
            <w:tcW w:w="232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18A392CD">
            <w:pPr>
              <w:widowControl/>
              <w:jc w:val="left"/>
              <w:textAlignment w:val="center"/>
              <w:rPr>
                <w:rFonts w:ascii="仿宋" w:hAnsi="仿宋" w:eastAsia="仿宋" w:cs="宋体"/>
                <w:color w:val="000000"/>
                <w:kern w:val="0"/>
                <w:sz w:val="24"/>
              </w:rPr>
            </w:pPr>
            <w:r>
              <w:rPr>
                <w:rFonts w:hint="eastAsia" w:ascii="仿宋" w:hAnsi="仿宋" w:eastAsia="仿宋" w:cs="宋体"/>
                <w:color w:val="000000"/>
                <w:kern w:val="0"/>
                <w:sz w:val="24"/>
              </w:rPr>
              <w:t>监测中心子台、前兆手段、强震台运行维护费、地震信息传输通信费</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3911A76">
            <w:pPr>
              <w:widowControl/>
              <w:jc w:val="left"/>
              <w:textAlignment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监测中心子台、前兆手段、强震台运行维护费、地震信息传输通信费44.06万元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F42B93F">
            <w:pPr>
              <w:widowControl/>
              <w:jc w:val="left"/>
              <w:textAlignment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监测中心子台、前兆手段、强震台运行维护费、地震信息传输通信费实际支出44.06万元</w:t>
            </w:r>
          </w:p>
        </w:tc>
      </w:tr>
      <w:tr w14:paraId="3D25B504">
        <w:tblPrEx>
          <w:tblCellMar>
            <w:top w:w="0" w:type="dxa"/>
            <w:left w:w="0" w:type="dxa"/>
            <w:bottom w:w="0" w:type="dxa"/>
            <w:right w:w="0" w:type="dxa"/>
          </w:tblCellMar>
        </w:tblPrEx>
        <w:trPr>
          <w:trHeight w:val="1297" w:hRule="atLeast"/>
        </w:trPr>
        <w:tc>
          <w:tcPr>
            <w:tcW w:w="724" w:type="dxa"/>
            <w:vMerge w:val="continue"/>
            <w:tcBorders>
              <w:top w:val="single" w:color="000000" w:sz="4" w:space="0"/>
              <w:left w:val="single" w:color="000000" w:sz="4" w:space="0"/>
              <w:bottom w:val="single" w:color="000000" w:sz="4" w:space="0"/>
              <w:right w:val="single" w:color="000000" w:sz="4" w:space="0"/>
            </w:tcBorders>
            <w:noWrap/>
            <w:vAlign w:val="center"/>
          </w:tcPr>
          <w:p w14:paraId="386A010D">
            <w:pPr>
              <w:widowControl/>
              <w:jc w:val="left"/>
              <w:rPr>
                <w:rFonts w:ascii="仿宋" w:hAnsi="仿宋" w:eastAsia="仿宋" w:cs="宋体"/>
                <w:color w:val="000000"/>
                <w:sz w:val="24"/>
              </w:rPr>
            </w:pPr>
          </w:p>
        </w:tc>
        <w:tc>
          <w:tcPr>
            <w:tcW w:w="1033"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1B879772">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项目完成指标</w:t>
            </w:r>
          </w:p>
        </w:tc>
        <w:tc>
          <w:tcPr>
            <w:tcW w:w="1093"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328D81BB">
            <w:pPr>
              <w:widowControl/>
              <w:jc w:val="left"/>
              <w:textAlignment w:val="center"/>
              <w:rPr>
                <w:rFonts w:ascii="仿宋" w:hAnsi="仿宋" w:eastAsia="仿宋" w:cs="宋体"/>
                <w:color w:val="000000"/>
                <w:kern w:val="0"/>
                <w:sz w:val="24"/>
              </w:rPr>
            </w:pPr>
            <w:r>
              <w:rPr>
                <w:rFonts w:hint="eastAsia" w:ascii="仿宋" w:hAnsi="仿宋" w:eastAsia="仿宋" w:cs="宋体"/>
                <w:color w:val="000000"/>
                <w:kern w:val="0"/>
                <w:sz w:val="24"/>
              </w:rPr>
              <w:t>地震预警及烈度速报台点看护</w:t>
            </w:r>
          </w:p>
        </w:tc>
        <w:tc>
          <w:tcPr>
            <w:tcW w:w="232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00E9F5A7">
            <w:pPr>
              <w:widowControl/>
              <w:jc w:val="left"/>
              <w:textAlignment w:val="center"/>
              <w:rPr>
                <w:rFonts w:ascii="仿宋" w:hAnsi="仿宋" w:eastAsia="仿宋" w:cs="宋体"/>
                <w:color w:val="000000"/>
                <w:kern w:val="0"/>
                <w:sz w:val="24"/>
              </w:rPr>
            </w:pPr>
            <w:r>
              <w:rPr>
                <w:rFonts w:hint="eastAsia" w:ascii="仿宋" w:hAnsi="仿宋" w:eastAsia="仿宋" w:cs="宋体"/>
                <w:color w:val="000000"/>
                <w:kern w:val="0"/>
                <w:sz w:val="24"/>
              </w:rPr>
              <w:t>38个地震预警及烈度速报台点看护</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0837153C">
            <w:pPr>
              <w:widowControl/>
              <w:jc w:val="left"/>
              <w:textAlignment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地震预警及烈度速报台点看护费11.4万元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3D4E0BDD">
            <w:pPr>
              <w:widowControl/>
              <w:jc w:val="left"/>
              <w:textAlignment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地震预警及烈度速报台点看护费实际支出11.4万元</w:t>
            </w:r>
          </w:p>
        </w:tc>
      </w:tr>
      <w:tr w14:paraId="6E424409">
        <w:tblPrEx>
          <w:tblCellMar>
            <w:top w:w="0" w:type="dxa"/>
            <w:left w:w="0" w:type="dxa"/>
            <w:bottom w:w="0" w:type="dxa"/>
            <w:right w:w="0" w:type="dxa"/>
          </w:tblCellMar>
        </w:tblPrEx>
        <w:trPr>
          <w:trHeight w:val="1042" w:hRule="atLeast"/>
        </w:trPr>
        <w:tc>
          <w:tcPr>
            <w:tcW w:w="724" w:type="dxa"/>
            <w:vMerge w:val="continue"/>
            <w:tcBorders>
              <w:top w:val="single" w:color="000000" w:sz="4" w:space="0"/>
              <w:left w:val="single" w:color="000000" w:sz="4" w:space="0"/>
              <w:bottom w:val="single" w:color="000000" w:sz="4" w:space="0"/>
              <w:right w:val="single" w:color="000000" w:sz="4" w:space="0"/>
            </w:tcBorders>
            <w:noWrap/>
            <w:vAlign w:val="center"/>
          </w:tcPr>
          <w:p w14:paraId="69551CAA">
            <w:pPr>
              <w:widowControl/>
              <w:jc w:val="left"/>
              <w:rPr>
                <w:rFonts w:ascii="仿宋" w:hAnsi="仿宋" w:eastAsia="仿宋" w:cs="宋体"/>
                <w:color w:val="000000"/>
                <w:sz w:val="24"/>
              </w:rPr>
            </w:pPr>
          </w:p>
        </w:tc>
        <w:tc>
          <w:tcPr>
            <w:tcW w:w="1033"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36CAE55">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效益指标</w:t>
            </w:r>
          </w:p>
        </w:tc>
        <w:tc>
          <w:tcPr>
            <w:tcW w:w="1093"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18DD48D2">
            <w:pPr>
              <w:widowControl/>
              <w:jc w:val="left"/>
              <w:textAlignment w:val="center"/>
              <w:rPr>
                <w:rFonts w:ascii="仿宋" w:hAnsi="仿宋" w:eastAsia="仿宋" w:cs="宋体"/>
                <w:color w:val="000000"/>
                <w:kern w:val="0"/>
                <w:sz w:val="24"/>
              </w:rPr>
            </w:pPr>
            <w:r>
              <w:rPr>
                <w:rFonts w:hint="eastAsia" w:ascii="仿宋" w:hAnsi="仿宋" w:eastAsia="仿宋" w:cs="宋体"/>
                <w:color w:val="000000"/>
                <w:kern w:val="0"/>
                <w:sz w:val="24"/>
              </w:rPr>
              <w:t>台站及前兆手段正常运转，地震仪器正常运行</w:t>
            </w:r>
          </w:p>
        </w:tc>
        <w:tc>
          <w:tcPr>
            <w:tcW w:w="232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9C143A0">
            <w:pPr>
              <w:widowControl/>
              <w:jc w:val="left"/>
              <w:textAlignment w:val="center"/>
              <w:rPr>
                <w:rFonts w:ascii="仿宋" w:hAnsi="仿宋" w:eastAsia="仿宋" w:cs="宋体"/>
                <w:color w:val="000000"/>
                <w:kern w:val="0"/>
                <w:sz w:val="24"/>
              </w:rPr>
            </w:pPr>
            <w:r>
              <w:rPr>
                <w:rFonts w:hint="eastAsia" w:ascii="仿宋" w:hAnsi="仿宋" w:eastAsia="仿宋" w:cs="宋体"/>
                <w:color w:val="000000"/>
                <w:kern w:val="0"/>
                <w:sz w:val="24"/>
              </w:rPr>
              <w:t>台站及前兆手段正常运转，地震仪器正常运行率达95%以上，熟练掌握应急救援程序；地震监测预报能力快速提升。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1F8664A0">
            <w:pPr>
              <w:widowControl/>
              <w:jc w:val="left"/>
              <w:textAlignment w:val="center"/>
              <w:rPr>
                <w:rFonts w:ascii="仿宋" w:hAnsi="仿宋" w:eastAsia="仿宋" w:cs="宋体"/>
                <w:color w:val="000000"/>
                <w:kern w:val="0"/>
                <w:sz w:val="24"/>
              </w:rPr>
            </w:pPr>
            <w:r>
              <w:rPr>
                <w:rFonts w:hint="eastAsia" w:ascii="仿宋" w:hAnsi="仿宋" w:eastAsia="仿宋" w:cs="宋体"/>
                <w:color w:val="000000"/>
                <w:kern w:val="0"/>
                <w:sz w:val="24"/>
              </w:rPr>
              <w:t>台站及前兆手段正常运转，地震仪器正常运行率达95%以上</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31451286">
            <w:pPr>
              <w:jc w:val="left"/>
              <w:rPr>
                <w:rFonts w:ascii="仿宋" w:hAnsi="仿宋" w:eastAsia="仿宋" w:cs="宋体"/>
                <w:color w:val="000000"/>
                <w:kern w:val="0"/>
                <w:sz w:val="24"/>
              </w:rPr>
            </w:pPr>
            <w:r>
              <w:rPr>
                <w:rFonts w:hint="eastAsia" w:ascii="仿宋" w:hAnsi="仿宋" w:eastAsia="仿宋" w:cs="宋体"/>
                <w:color w:val="000000"/>
                <w:kern w:val="0"/>
                <w:sz w:val="24"/>
              </w:rPr>
              <w:t>台站及前兆手段正常运转，地震仪器正常运行率达95%以上</w:t>
            </w:r>
          </w:p>
        </w:tc>
      </w:tr>
      <w:tr w14:paraId="72602015">
        <w:tblPrEx>
          <w:tblCellMar>
            <w:top w:w="0" w:type="dxa"/>
            <w:left w:w="0" w:type="dxa"/>
            <w:bottom w:w="0" w:type="dxa"/>
            <w:right w:w="0" w:type="dxa"/>
          </w:tblCellMar>
        </w:tblPrEx>
        <w:trPr>
          <w:trHeight w:val="1012" w:hRule="atLeast"/>
        </w:trPr>
        <w:tc>
          <w:tcPr>
            <w:tcW w:w="724" w:type="dxa"/>
            <w:vMerge w:val="continue"/>
            <w:tcBorders>
              <w:top w:val="single" w:color="000000" w:sz="4" w:space="0"/>
              <w:left w:val="single" w:color="000000" w:sz="4" w:space="0"/>
              <w:bottom w:val="single" w:color="000000" w:sz="4" w:space="0"/>
              <w:right w:val="single" w:color="000000" w:sz="4" w:space="0"/>
            </w:tcBorders>
            <w:noWrap/>
            <w:vAlign w:val="center"/>
          </w:tcPr>
          <w:p w14:paraId="6F2D6181">
            <w:pPr>
              <w:widowControl/>
              <w:jc w:val="left"/>
              <w:rPr>
                <w:rFonts w:ascii="仿宋" w:hAnsi="仿宋" w:eastAsia="仿宋" w:cs="宋体"/>
                <w:color w:val="000000"/>
                <w:sz w:val="24"/>
              </w:rPr>
            </w:pPr>
          </w:p>
        </w:tc>
        <w:tc>
          <w:tcPr>
            <w:tcW w:w="1033"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3791753">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效益指标</w:t>
            </w:r>
          </w:p>
        </w:tc>
        <w:tc>
          <w:tcPr>
            <w:tcW w:w="1093"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AE35A69">
            <w:pPr>
              <w:widowControl/>
              <w:jc w:val="left"/>
              <w:textAlignment w:val="center"/>
              <w:rPr>
                <w:rFonts w:ascii="仿宋" w:hAnsi="仿宋" w:eastAsia="仿宋" w:cs="宋体"/>
                <w:color w:val="000000"/>
                <w:kern w:val="0"/>
                <w:sz w:val="24"/>
              </w:rPr>
            </w:pPr>
            <w:r>
              <w:rPr>
                <w:rFonts w:hint="eastAsia" w:ascii="仿宋" w:hAnsi="仿宋" w:eastAsia="仿宋" w:cs="宋体"/>
                <w:color w:val="000000"/>
                <w:kern w:val="0"/>
                <w:sz w:val="24"/>
              </w:rPr>
              <w:t>地震预警及烈度速报能力</w:t>
            </w:r>
          </w:p>
        </w:tc>
        <w:tc>
          <w:tcPr>
            <w:tcW w:w="232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0F0BD7AE">
            <w:pPr>
              <w:widowControl/>
              <w:jc w:val="left"/>
              <w:textAlignment w:val="center"/>
              <w:rPr>
                <w:rFonts w:ascii="仿宋" w:hAnsi="仿宋" w:eastAsia="仿宋" w:cs="宋体"/>
                <w:color w:val="000000"/>
                <w:kern w:val="0"/>
                <w:sz w:val="24"/>
              </w:rPr>
            </w:pPr>
            <w:r>
              <w:rPr>
                <w:rFonts w:hint="eastAsia" w:ascii="仿宋" w:hAnsi="仿宋" w:eastAsia="仿宋" w:cs="宋体"/>
                <w:color w:val="000000"/>
                <w:kern w:val="0"/>
                <w:sz w:val="24"/>
              </w:rPr>
              <w:t>地震预警及烈度速报能力快速提升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1730B697">
            <w:pPr>
              <w:widowControl/>
              <w:jc w:val="left"/>
              <w:textAlignment w:val="center"/>
              <w:rPr>
                <w:rFonts w:ascii="仿宋" w:hAnsi="仿宋" w:eastAsia="仿宋" w:cs="宋体"/>
                <w:color w:val="000000"/>
                <w:kern w:val="0"/>
                <w:sz w:val="24"/>
              </w:rPr>
            </w:pPr>
            <w:r>
              <w:rPr>
                <w:rFonts w:hint="eastAsia" w:ascii="仿宋" w:hAnsi="仿宋" w:eastAsia="仿宋" w:cs="宋体"/>
                <w:color w:val="000000"/>
                <w:kern w:val="0"/>
                <w:sz w:val="24"/>
              </w:rPr>
              <w:t>地震预警及烈度速报能力快速提升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21C2C4A">
            <w:pPr>
              <w:widowControl/>
              <w:jc w:val="left"/>
              <w:textAlignment w:val="center"/>
              <w:rPr>
                <w:rFonts w:ascii="仿宋" w:hAnsi="仿宋" w:eastAsia="仿宋" w:cs="宋体"/>
                <w:color w:val="000000"/>
                <w:kern w:val="0"/>
                <w:sz w:val="24"/>
              </w:rPr>
            </w:pPr>
            <w:r>
              <w:rPr>
                <w:rFonts w:hint="eastAsia" w:ascii="仿宋" w:hAnsi="仿宋" w:eastAsia="仿宋" w:cs="宋体"/>
                <w:color w:val="000000"/>
                <w:kern w:val="0"/>
                <w:sz w:val="24"/>
              </w:rPr>
              <w:t>地震预警及烈度速报能力显著提升</w:t>
            </w:r>
          </w:p>
        </w:tc>
      </w:tr>
      <w:tr w14:paraId="18D96450">
        <w:tblPrEx>
          <w:tblCellMar>
            <w:top w:w="0" w:type="dxa"/>
            <w:left w:w="0" w:type="dxa"/>
            <w:bottom w:w="0" w:type="dxa"/>
            <w:right w:w="0" w:type="dxa"/>
          </w:tblCellMar>
        </w:tblPrEx>
        <w:trPr>
          <w:trHeight w:val="956" w:hRule="atLeast"/>
        </w:trPr>
        <w:tc>
          <w:tcPr>
            <w:tcW w:w="724" w:type="dxa"/>
            <w:vMerge w:val="continue"/>
            <w:tcBorders>
              <w:top w:val="single" w:color="000000" w:sz="4" w:space="0"/>
              <w:left w:val="single" w:color="000000" w:sz="4" w:space="0"/>
              <w:bottom w:val="single" w:color="000000" w:sz="4" w:space="0"/>
              <w:right w:val="single" w:color="000000" w:sz="4" w:space="0"/>
            </w:tcBorders>
            <w:noWrap/>
            <w:vAlign w:val="center"/>
          </w:tcPr>
          <w:p w14:paraId="0ED95BC9">
            <w:pPr>
              <w:widowControl/>
              <w:jc w:val="left"/>
              <w:rPr>
                <w:rFonts w:ascii="仿宋" w:hAnsi="仿宋" w:eastAsia="仿宋" w:cs="宋体"/>
                <w:color w:val="000000"/>
                <w:sz w:val="24"/>
              </w:rPr>
            </w:pPr>
          </w:p>
        </w:tc>
        <w:tc>
          <w:tcPr>
            <w:tcW w:w="1033"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AA31E35">
            <w:pPr>
              <w:widowControl/>
              <w:jc w:val="center"/>
              <w:textAlignment w:val="center"/>
              <w:rPr>
                <w:rFonts w:ascii="仿宋" w:hAnsi="仿宋" w:eastAsia="仿宋" w:cs="宋体"/>
                <w:color w:val="000000"/>
                <w:kern w:val="0"/>
                <w:sz w:val="24"/>
              </w:rPr>
            </w:pPr>
            <w:r>
              <w:rPr>
                <w:rFonts w:hint="eastAsia" w:ascii="仿宋" w:hAnsi="仿宋" w:eastAsia="仿宋" w:cs="宋体"/>
                <w:color w:val="000000"/>
                <w:kern w:val="0"/>
                <w:sz w:val="24"/>
              </w:rPr>
              <w:t>效益指标</w:t>
            </w:r>
          </w:p>
        </w:tc>
        <w:tc>
          <w:tcPr>
            <w:tcW w:w="1093"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E9E2A3B">
            <w:pPr>
              <w:widowControl/>
              <w:jc w:val="left"/>
              <w:textAlignment w:val="center"/>
              <w:rPr>
                <w:rFonts w:ascii="仿宋" w:hAnsi="仿宋" w:eastAsia="仿宋" w:cs="宋体"/>
                <w:color w:val="000000"/>
                <w:kern w:val="0"/>
                <w:sz w:val="24"/>
              </w:rPr>
            </w:pPr>
            <w:r>
              <w:rPr>
                <w:rFonts w:hint="eastAsia" w:ascii="仿宋" w:hAnsi="仿宋" w:eastAsia="仿宋" w:cs="宋体"/>
                <w:color w:val="000000"/>
                <w:kern w:val="0"/>
                <w:sz w:val="24"/>
              </w:rPr>
              <w:t>地震观测能力</w:t>
            </w:r>
          </w:p>
        </w:tc>
        <w:tc>
          <w:tcPr>
            <w:tcW w:w="232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3D7E3C4">
            <w:pPr>
              <w:widowControl/>
              <w:jc w:val="left"/>
              <w:textAlignment w:val="center"/>
              <w:rPr>
                <w:rFonts w:ascii="仿宋" w:hAnsi="仿宋" w:eastAsia="仿宋" w:cs="宋体"/>
                <w:color w:val="000000"/>
                <w:kern w:val="0"/>
                <w:sz w:val="24"/>
              </w:rPr>
            </w:pPr>
            <w:r>
              <w:rPr>
                <w:rFonts w:hint="eastAsia" w:ascii="仿宋" w:hAnsi="仿宋" w:eastAsia="仿宋" w:cs="宋体"/>
                <w:color w:val="000000"/>
                <w:kern w:val="0"/>
                <w:sz w:val="24"/>
              </w:rPr>
              <w:t>观测能力进一步提升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0ACFEF34">
            <w:pPr>
              <w:widowControl/>
              <w:jc w:val="left"/>
              <w:textAlignment w:val="center"/>
              <w:rPr>
                <w:rFonts w:ascii="仿宋" w:hAnsi="仿宋" w:eastAsia="仿宋" w:cs="宋体"/>
                <w:color w:val="000000"/>
                <w:kern w:val="0"/>
                <w:sz w:val="24"/>
              </w:rPr>
            </w:pPr>
            <w:r>
              <w:rPr>
                <w:rFonts w:hint="eastAsia" w:ascii="仿宋" w:hAnsi="仿宋" w:eastAsia="仿宋" w:cs="宋体"/>
                <w:color w:val="000000"/>
                <w:kern w:val="0"/>
                <w:sz w:val="24"/>
              </w:rPr>
              <w:t>地震观测能力快速提高</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73CF49C">
            <w:pPr>
              <w:widowControl/>
              <w:jc w:val="left"/>
              <w:textAlignment w:val="center"/>
              <w:rPr>
                <w:rFonts w:ascii="仿宋" w:hAnsi="仿宋" w:eastAsia="仿宋" w:cs="宋体"/>
                <w:color w:val="000000"/>
                <w:kern w:val="0"/>
                <w:sz w:val="24"/>
              </w:rPr>
            </w:pPr>
            <w:r>
              <w:rPr>
                <w:rFonts w:hint="eastAsia" w:ascii="仿宋" w:hAnsi="仿宋" w:eastAsia="仿宋" w:cs="宋体"/>
                <w:color w:val="000000"/>
                <w:kern w:val="0"/>
                <w:sz w:val="24"/>
              </w:rPr>
              <w:t>地震观测能力显著提高</w:t>
            </w:r>
          </w:p>
        </w:tc>
      </w:tr>
      <w:tr w14:paraId="6B38B444">
        <w:tblPrEx>
          <w:tblCellMar>
            <w:top w:w="0" w:type="dxa"/>
            <w:left w:w="0" w:type="dxa"/>
            <w:bottom w:w="0" w:type="dxa"/>
            <w:right w:w="0" w:type="dxa"/>
          </w:tblCellMar>
        </w:tblPrEx>
        <w:trPr>
          <w:trHeight w:val="1050" w:hRule="atLeast"/>
        </w:trPr>
        <w:tc>
          <w:tcPr>
            <w:tcW w:w="724" w:type="dxa"/>
            <w:vMerge w:val="continue"/>
            <w:tcBorders>
              <w:top w:val="single" w:color="000000" w:sz="4" w:space="0"/>
              <w:left w:val="single" w:color="000000" w:sz="4" w:space="0"/>
              <w:bottom w:val="single" w:color="000000" w:sz="4" w:space="0"/>
              <w:right w:val="single" w:color="000000" w:sz="4" w:space="0"/>
            </w:tcBorders>
            <w:noWrap/>
            <w:vAlign w:val="center"/>
          </w:tcPr>
          <w:p w14:paraId="26E3212D">
            <w:pPr>
              <w:widowControl/>
              <w:jc w:val="left"/>
              <w:rPr>
                <w:rFonts w:ascii="仿宋" w:hAnsi="仿宋" w:eastAsia="仿宋" w:cs="宋体"/>
                <w:color w:val="000000"/>
                <w:sz w:val="24"/>
              </w:rPr>
            </w:pPr>
          </w:p>
        </w:tc>
        <w:tc>
          <w:tcPr>
            <w:tcW w:w="1033"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FEBD908">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满意度指标</w:t>
            </w:r>
          </w:p>
        </w:tc>
        <w:tc>
          <w:tcPr>
            <w:tcW w:w="1093"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7E7DED1">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防震减灾工作满意度</w:t>
            </w:r>
          </w:p>
        </w:tc>
        <w:tc>
          <w:tcPr>
            <w:tcW w:w="232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F37E02E">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群众对防震减灾工作满意度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03E37A70">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群众对防震减灾工作满意度达90%以上</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0EDC1B2">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群众对防震减灾工作满意度达90%以上</w:t>
            </w:r>
          </w:p>
        </w:tc>
      </w:tr>
    </w:tbl>
    <w:p w14:paraId="5BDAA655">
      <w:pPr>
        <w:spacing w:line="580" w:lineRule="exact"/>
        <w:rPr>
          <w:rFonts w:eastAsia="仿宋_GB2312"/>
          <w:sz w:val="32"/>
          <w:szCs w:val="32"/>
        </w:rPr>
      </w:pPr>
    </w:p>
    <w:tbl>
      <w:tblPr>
        <w:tblStyle w:val="11"/>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582"/>
        <w:gridCol w:w="1175"/>
        <w:gridCol w:w="1025"/>
        <w:gridCol w:w="68"/>
        <w:gridCol w:w="2324"/>
        <w:gridCol w:w="2394"/>
        <w:gridCol w:w="2392"/>
      </w:tblGrid>
      <w:tr w14:paraId="0828F13B">
        <w:tblPrEx>
          <w:tblCellMar>
            <w:top w:w="0" w:type="dxa"/>
            <w:left w:w="0" w:type="dxa"/>
            <w:bottom w:w="0" w:type="dxa"/>
            <w:right w:w="0" w:type="dxa"/>
          </w:tblCellMar>
        </w:tblPrEx>
        <w:trPr>
          <w:trHeight w:val="1034" w:hRule="atLeast"/>
          <w:jc w:val="center"/>
        </w:trPr>
        <w:tc>
          <w:tcPr>
            <w:tcW w:w="9960" w:type="dxa"/>
            <w:gridSpan w:val="7"/>
            <w:noWrap/>
            <w:tcMar>
              <w:top w:w="15" w:type="dxa"/>
              <w:left w:w="15" w:type="dxa"/>
              <w:bottom w:w="0" w:type="dxa"/>
              <w:right w:w="15" w:type="dxa"/>
            </w:tcMar>
            <w:vAlign w:val="center"/>
          </w:tcPr>
          <w:p w14:paraId="59EA257E">
            <w:pPr>
              <w:pStyle w:val="17"/>
              <w:widowControl/>
              <w:ind w:firstLine="2340" w:firstLineChars="650"/>
              <w:textAlignment w:val="center"/>
              <w:rPr>
                <w:rFonts w:ascii="黑体" w:hAnsi="黑体" w:eastAsia="黑体" w:cs="宋体"/>
                <w:bCs/>
                <w:color w:val="000000"/>
                <w:kern w:val="0"/>
                <w:sz w:val="36"/>
                <w:szCs w:val="36"/>
              </w:rPr>
            </w:pPr>
            <w:r>
              <w:rPr>
                <w:rFonts w:hint="eastAsia" w:ascii="黑体" w:hAnsi="黑体" w:eastAsia="黑体" w:cs="宋体"/>
                <w:bCs/>
                <w:color w:val="000000"/>
                <w:kern w:val="0"/>
                <w:sz w:val="36"/>
                <w:szCs w:val="36"/>
              </w:rPr>
              <w:t>项目支出绩效目标完成情况表3</w:t>
            </w:r>
          </w:p>
          <w:p w14:paraId="191C69B2">
            <w:pPr>
              <w:pStyle w:val="17"/>
              <w:widowControl/>
              <w:ind w:left="4177" w:leftChars="1912" w:hanging="162" w:hangingChars="45"/>
              <w:textAlignment w:val="center"/>
              <w:rPr>
                <w:rFonts w:ascii="仿宋" w:hAnsi="仿宋" w:eastAsia="仿宋" w:cs="宋体"/>
                <w:color w:val="000000"/>
                <w:sz w:val="36"/>
                <w:szCs w:val="36"/>
              </w:rPr>
            </w:pPr>
            <w:r>
              <w:rPr>
                <w:rFonts w:hint="eastAsia" w:ascii="仿宋" w:hAnsi="仿宋" w:eastAsia="仿宋" w:cs="宋体"/>
                <w:color w:val="000000"/>
                <w:kern w:val="0"/>
                <w:sz w:val="36"/>
                <w:szCs w:val="36"/>
              </w:rPr>
              <w:t>(</w:t>
            </w:r>
            <w:r>
              <w:rPr>
                <w:rFonts w:hint="default" w:ascii="Times New Roman" w:hAnsi="Times New Roman" w:eastAsia="仿宋" w:cs="Times New Roman"/>
                <w:color w:val="000000"/>
                <w:kern w:val="0"/>
                <w:sz w:val="36"/>
                <w:szCs w:val="36"/>
                <w:rPrChange w:id="207" w:author="赵凤荣" w:date="2020-09-16T08:31:00Z">
                  <w:rPr>
                    <w:rFonts w:hint="eastAsia" w:ascii="仿宋" w:hAnsi="仿宋" w:eastAsia="仿宋" w:cs="宋体"/>
                    <w:color w:val="000000"/>
                    <w:kern w:val="0"/>
                    <w:sz w:val="36"/>
                    <w:szCs w:val="36"/>
                  </w:rPr>
                </w:rPrChange>
              </w:rPr>
              <w:t>2019</w:t>
            </w:r>
            <w:r>
              <w:rPr>
                <w:rFonts w:hint="eastAsia" w:ascii="仿宋" w:hAnsi="仿宋" w:eastAsia="仿宋" w:cs="宋体"/>
                <w:color w:val="000000"/>
                <w:kern w:val="0"/>
                <w:sz w:val="36"/>
                <w:szCs w:val="36"/>
              </w:rPr>
              <w:t xml:space="preserve"> 年度)</w:t>
            </w:r>
          </w:p>
        </w:tc>
      </w:tr>
      <w:tr w14:paraId="32C640AD">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C5FB651">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项目名称</w:t>
            </w:r>
          </w:p>
        </w:tc>
        <w:tc>
          <w:tcPr>
            <w:tcW w:w="7178" w:type="dxa"/>
            <w:gridSpan w:val="4"/>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427C7D1">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其他地震事务支出（省级财政防震减灾专项资金）</w:t>
            </w:r>
          </w:p>
        </w:tc>
      </w:tr>
      <w:tr w14:paraId="00089074">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CF114AB">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预算单位</w:t>
            </w:r>
          </w:p>
        </w:tc>
        <w:tc>
          <w:tcPr>
            <w:tcW w:w="7178" w:type="dxa"/>
            <w:gridSpan w:val="4"/>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18C65D1D">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攀枝花市防震减灾局</w:t>
            </w:r>
          </w:p>
        </w:tc>
      </w:tr>
      <w:tr w14:paraId="383A922D">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796AAEC">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预算执行情况(万元)</w:t>
            </w:r>
          </w:p>
        </w:tc>
        <w:tc>
          <w:tcPr>
            <w:tcW w:w="2200"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0363910C">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预算数:</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5082717">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35万元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B3DF9A8">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412C9AE">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35万元</w:t>
            </w:r>
          </w:p>
        </w:tc>
      </w:tr>
      <w:tr w14:paraId="410B4450">
        <w:trPr>
          <w:trHeight w:val="276"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noWrap/>
            <w:vAlign w:val="center"/>
          </w:tcPr>
          <w:p w14:paraId="0FF2B146">
            <w:pPr>
              <w:widowControl/>
              <w:jc w:val="left"/>
              <w:rPr>
                <w:rFonts w:ascii="仿宋" w:hAnsi="仿宋" w:eastAsia="仿宋" w:cs="宋体"/>
                <w:color w:val="000000"/>
                <w:sz w:val="24"/>
              </w:rPr>
            </w:pPr>
          </w:p>
        </w:tc>
        <w:tc>
          <w:tcPr>
            <w:tcW w:w="2200"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6D03379">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其中-财政拨款:</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B310E3E">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35万元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3891E7D4">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E88817A">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35万元</w:t>
            </w:r>
          </w:p>
        </w:tc>
      </w:tr>
      <w:tr w14:paraId="14526C10">
        <w:tblPrEx>
          <w:tblCellMar>
            <w:top w:w="0" w:type="dxa"/>
            <w:left w:w="0" w:type="dxa"/>
            <w:bottom w:w="0" w:type="dxa"/>
            <w:right w:w="0" w:type="dxa"/>
          </w:tblCellMar>
        </w:tblPrEx>
        <w:trPr>
          <w:trHeight w:val="1329"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noWrap/>
            <w:vAlign w:val="center"/>
          </w:tcPr>
          <w:p w14:paraId="362917D8">
            <w:pPr>
              <w:widowControl/>
              <w:jc w:val="left"/>
              <w:rPr>
                <w:rFonts w:ascii="仿宋" w:hAnsi="仿宋" w:eastAsia="仿宋" w:cs="宋体"/>
                <w:color w:val="000000"/>
                <w:sz w:val="24"/>
              </w:rPr>
            </w:pPr>
          </w:p>
        </w:tc>
        <w:tc>
          <w:tcPr>
            <w:tcW w:w="2200"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9C62B84">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其它资金:</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C80FA71">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50A8DC6">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3A6846F7">
            <w:pPr>
              <w:jc w:val="center"/>
              <w:rPr>
                <w:rFonts w:ascii="仿宋" w:hAnsi="仿宋" w:eastAsia="仿宋" w:cs="宋体"/>
                <w:color w:val="000000"/>
                <w:sz w:val="24"/>
              </w:rPr>
            </w:pPr>
          </w:p>
        </w:tc>
      </w:tr>
      <w:tr w14:paraId="737E0255">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131ED7C">
            <w:pPr>
              <w:widowControl/>
              <w:spacing w:line="320" w:lineRule="exact"/>
              <w:jc w:val="center"/>
              <w:textAlignment w:val="center"/>
              <w:rPr>
                <w:rFonts w:ascii="仿宋" w:hAnsi="仿宋" w:eastAsia="仿宋" w:cs="宋体"/>
                <w:color w:val="000000"/>
                <w:sz w:val="24"/>
              </w:rPr>
            </w:pPr>
            <w:r>
              <w:rPr>
                <w:rFonts w:hint="eastAsia" w:ascii="仿宋" w:hAnsi="仿宋" w:eastAsia="仿宋" w:cs="宋体"/>
                <w:color w:val="000000"/>
                <w:kern w:val="0"/>
                <w:sz w:val="24"/>
              </w:rPr>
              <w:t>年度目标完成情况</w:t>
            </w:r>
          </w:p>
        </w:tc>
        <w:tc>
          <w:tcPr>
            <w:tcW w:w="4592" w:type="dxa"/>
            <w:gridSpan w:val="4"/>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16A293B">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30CC957">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实际完成目标</w:t>
            </w:r>
          </w:p>
        </w:tc>
      </w:tr>
      <w:tr w14:paraId="2109B923">
        <w:tblPrEx>
          <w:tblCellMar>
            <w:top w:w="0" w:type="dxa"/>
            <w:left w:w="0" w:type="dxa"/>
            <w:bottom w:w="0" w:type="dxa"/>
            <w:right w:w="0" w:type="dxa"/>
          </w:tblCellMar>
        </w:tblPrEx>
        <w:trPr>
          <w:trHeight w:val="1670"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noWrap/>
            <w:vAlign w:val="center"/>
          </w:tcPr>
          <w:p w14:paraId="4EDD6B9C">
            <w:pPr>
              <w:widowControl/>
              <w:jc w:val="left"/>
              <w:rPr>
                <w:rFonts w:ascii="仿宋" w:hAnsi="仿宋" w:eastAsia="仿宋" w:cs="宋体"/>
                <w:color w:val="000000"/>
                <w:sz w:val="24"/>
              </w:rPr>
            </w:pPr>
          </w:p>
        </w:tc>
        <w:tc>
          <w:tcPr>
            <w:tcW w:w="4592" w:type="dxa"/>
            <w:gridSpan w:val="4"/>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2FB0493">
            <w:pPr>
              <w:widowControl/>
              <w:jc w:val="left"/>
              <w:textAlignment w:val="center"/>
              <w:rPr>
                <w:rFonts w:ascii="仿宋" w:hAnsi="仿宋" w:eastAsia="仿宋" w:cs="宋体"/>
                <w:color w:val="000000"/>
                <w:kern w:val="0"/>
                <w:sz w:val="24"/>
              </w:rPr>
            </w:pPr>
            <w:r>
              <w:rPr>
                <w:rFonts w:ascii="仿宋" w:hAnsi="仿宋" w:eastAsia="仿宋" w:cs="宋体"/>
                <w:color w:val="000000"/>
                <w:kern w:val="0"/>
                <w:sz w:val="24"/>
              </w:rPr>
              <w:t>地震活断层探测前期工作、防震减灾基础单元建设及宣传、培训基本完成</w:t>
            </w:r>
            <w:r>
              <w:rPr>
                <w:rFonts w:hint="eastAsia" w:ascii="仿宋" w:hAnsi="仿宋" w:eastAsia="仿宋" w:cs="宋体"/>
                <w:color w:val="000000"/>
                <w:kern w:val="0"/>
                <w:sz w:val="24"/>
              </w:rPr>
              <w:t>。</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3C9A0F48">
            <w:pPr>
              <w:widowControl/>
              <w:jc w:val="left"/>
              <w:textAlignment w:val="center"/>
              <w:rPr>
                <w:rFonts w:ascii="仿宋" w:hAnsi="仿宋" w:eastAsia="仿宋" w:cs="宋体"/>
                <w:color w:val="000000"/>
                <w:kern w:val="0"/>
                <w:sz w:val="24"/>
              </w:rPr>
            </w:pPr>
            <w:r>
              <w:rPr>
                <w:rFonts w:ascii="仿宋" w:hAnsi="仿宋" w:eastAsia="仿宋" w:cs="宋体"/>
                <w:color w:val="000000"/>
                <w:kern w:val="0"/>
                <w:sz w:val="24"/>
              </w:rPr>
              <w:t>地震活断层探测前期工作、防震减灾基础单元建设及宣传、培训基本完成，项目实施进度计划完成100%</w:t>
            </w:r>
            <w:r>
              <w:rPr>
                <w:rFonts w:hint="eastAsia" w:ascii="仿宋" w:hAnsi="仿宋" w:eastAsia="仿宋" w:cs="宋体"/>
                <w:color w:val="000000"/>
                <w:kern w:val="0"/>
                <w:sz w:val="24"/>
              </w:rPr>
              <w:t>。</w:t>
            </w:r>
          </w:p>
          <w:p w14:paraId="50E84A3C">
            <w:pPr>
              <w:widowControl/>
              <w:jc w:val="center"/>
              <w:textAlignment w:val="center"/>
              <w:rPr>
                <w:rFonts w:ascii="仿宋" w:hAnsi="仿宋" w:eastAsia="仿宋" w:cs="宋体"/>
                <w:color w:val="000000"/>
                <w:kern w:val="0"/>
                <w:sz w:val="24"/>
              </w:rPr>
            </w:pPr>
          </w:p>
        </w:tc>
      </w:tr>
      <w:tr w14:paraId="405FD461">
        <w:trPr>
          <w:trHeight w:val="1110"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FE10ABD">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绩效指标完成情况</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18ECC286">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一级指标</w:t>
            </w:r>
          </w:p>
        </w:tc>
        <w:tc>
          <w:tcPr>
            <w:tcW w:w="1093"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664B0C5">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二级指标</w:t>
            </w:r>
          </w:p>
        </w:tc>
        <w:tc>
          <w:tcPr>
            <w:tcW w:w="232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B17F76D">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02064253">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C42F34F">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实际完成指标值(包含数字及文字描述)</w:t>
            </w:r>
          </w:p>
        </w:tc>
      </w:tr>
      <w:tr w14:paraId="753FF73D">
        <w:tblPrEx>
          <w:tblCellMar>
            <w:top w:w="0" w:type="dxa"/>
            <w:left w:w="0" w:type="dxa"/>
            <w:bottom w:w="0" w:type="dxa"/>
            <w:right w:w="0" w:type="dxa"/>
          </w:tblCellMar>
        </w:tblPrEx>
        <w:trPr>
          <w:trHeight w:val="953"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noWrap/>
            <w:vAlign w:val="center"/>
          </w:tcPr>
          <w:p w14:paraId="78A27B7F">
            <w:pPr>
              <w:widowControl/>
              <w:jc w:val="left"/>
              <w:rPr>
                <w:rFonts w:ascii="仿宋" w:hAnsi="仿宋" w:eastAsia="仿宋" w:cs="宋体"/>
                <w:color w:val="000000"/>
                <w:sz w:val="24"/>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04D67BD6">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项目完成指标</w:t>
            </w:r>
          </w:p>
        </w:tc>
        <w:tc>
          <w:tcPr>
            <w:tcW w:w="1093"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F2EF7F5">
            <w:pPr>
              <w:widowControl/>
              <w:jc w:val="left"/>
              <w:textAlignment w:val="center"/>
              <w:rPr>
                <w:rFonts w:ascii="仿宋" w:hAnsi="仿宋" w:eastAsia="仿宋" w:cs="宋体"/>
                <w:color w:val="000000"/>
                <w:kern w:val="0"/>
                <w:sz w:val="24"/>
              </w:rPr>
            </w:pPr>
            <w:r>
              <w:rPr>
                <w:rFonts w:hint="eastAsia" w:ascii="仿宋" w:hAnsi="仿宋" w:eastAsia="仿宋" w:cs="宋体"/>
                <w:color w:val="000000"/>
                <w:kern w:val="0"/>
                <w:sz w:val="24"/>
              </w:rPr>
              <w:t>省级财政防震减灾专项资金</w:t>
            </w:r>
          </w:p>
        </w:tc>
        <w:tc>
          <w:tcPr>
            <w:tcW w:w="232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0069892E">
            <w:pPr>
              <w:widowControl/>
              <w:jc w:val="left"/>
              <w:textAlignment w:val="center"/>
              <w:rPr>
                <w:rFonts w:ascii="仿宋" w:hAnsi="仿宋" w:eastAsia="仿宋" w:cs="宋体"/>
                <w:color w:val="000000"/>
                <w:kern w:val="0"/>
                <w:sz w:val="24"/>
              </w:rPr>
            </w:pPr>
            <w:r>
              <w:rPr>
                <w:rFonts w:ascii="仿宋" w:hAnsi="仿宋" w:eastAsia="仿宋"/>
                <w:lang w:val="zh-CN"/>
              </w:rPr>
              <w:t>地震活断层项目前期工作经费</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3C3F919">
            <w:pPr>
              <w:widowControl/>
              <w:jc w:val="left"/>
              <w:textAlignment w:val="center"/>
              <w:rPr>
                <w:rFonts w:ascii="仿宋" w:hAnsi="仿宋" w:eastAsia="仿宋" w:cs="宋体"/>
                <w:color w:val="000000"/>
                <w:kern w:val="0"/>
                <w:sz w:val="24"/>
              </w:rPr>
            </w:pPr>
            <w:r>
              <w:rPr>
                <w:rFonts w:ascii="仿宋" w:hAnsi="仿宋" w:eastAsia="仿宋"/>
                <w:lang w:val="zh-CN"/>
              </w:rPr>
              <w:t>地震活断层项目前期工作经费</w:t>
            </w:r>
            <w:r>
              <w:rPr>
                <w:rFonts w:hint="eastAsia" w:ascii="仿宋" w:hAnsi="仿宋" w:eastAsia="仿宋"/>
                <w:lang w:val="zh-CN"/>
              </w:rPr>
              <w:t>20万元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2E7294E">
            <w:pPr>
              <w:widowControl/>
              <w:jc w:val="left"/>
              <w:textAlignment w:val="center"/>
              <w:rPr>
                <w:rFonts w:ascii="仿宋" w:hAnsi="仿宋" w:eastAsia="仿宋" w:cs="宋体"/>
                <w:color w:val="000000"/>
                <w:kern w:val="0"/>
                <w:sz w:val="24"/>
              </w:rPr>
            </w:pPr>
            <w:r>
              <w:rPr>
                <w:rFonts w:ascii="仿宋" w:hAnsi="仿宋" w:eastAsia="仿宋"/>
                <w:lang w:val="zh-CN"/>
              </w:rPr>
              <w:t>地震活断层探测前期工作项目实施进度计划完成100%</w:t>
            </w:r>
            <w:r>
              <w:rPr>
                <w:rFonts w:hint="eastAsia" w:ascii="仿宋" w:hAnsi="仿宋" w:eastAsia="仿宋"/>
                <w:lang w:val="zh-CN"/>
              </w:rPr>
              <w:t>。</w:t>
            </w:r>
          </w:p>
        </w:tc>
      </w:tr>
      <w:tr w14:paraId="61D03684">
        <w:tblPrEx>
          <w:tblCellMar>
            <w:top w:w="0" w:type="dxa"/>
            <w:left w:w="0" w:type="dxa"/>
            <w:bottom w:w="0" w:type="dxa"/>
            <w:right w:w="0" w:type="dxa"/>
          </w:tblCellMar>
        </w:tblPrEx>
        <w:trPr>
          <w:trHeight w:val="1042"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noWrap/>
            <w:vAlign w:val="center"/>
          </w:tcPr>
          <w:p w14:paraId="288727CD">
            <w:pPr>
              <w:widowControl/>
              <w:jc w:val="left"/>
              <w:rPr>
                <w:rFonts w:ascii="仿宋" w:hAnsi="仿宋" w:eastAsia="仿宋" w:cs="宋体"/>
                <w:color w:val="000000"/>
                <w:sz w:val="24"/>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E6B6C63">
            <w:pPr>
              <w:widowControl/>
              <w:jc w:val="center"/>
              <w:textAlignment w:val="center"/>
              <w:rPr>
                <w:rFonts w:ascii="仿宋" w:hAnsi="仿宋" w:eastAsia="仿宋" w:cs="宋体"/>
                <w:color w:val="000000"/>
                <w:kern w:val="0"/>
                <w:sz w:val="24"/>
              </w:rPr>
            </w:pPr>
            <w:r>
              <w:rPr>
                <w:rFonts w:hint="eastAsia" w:ascii="仿宋" w:hAnsi="仿宋" w:eastAsia="仿宋" w:cs="宋体"/>
                <w:color w:val="000000"/>
                <w:kern w:val="0"/>
                <w:sz w:val="24"/>
              </w:rPr>
              <w:t>项目完成指标</w:t>
            </w:r>
          </w:p>
        </w:tc>
        <w:tc>
          <w:tcPr>
            <w:tcW w:w="1093"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E0EFB46">
            <w:pPr>
              <w:widowControl/>
              <w:jc w:val="left"/>
              <w:textAlignment w:val="center"/>
              <w:rPr>
                <w:rFonts w:ascii="仿宋" w:hAnsi="仿宋" w:eastAsia="仿宋" w:cs="宋体"/>
                <w:color w:val="000000"/>
                <w:kern w:val="0"/>
                <w:sz w:val="24"/>
              </w:rPr>
            </w:pPr>
            <w:r>
              <w:rPr>
                <w:rFonts w:hint="eastAsia" w:ascii="仿宋" w:hAnsi="仿宋" w:eastAsia="仿宋" w:cs="宋体"/>
                <w:color w:val="000000"/>
                <w:kern w:val="0"/>
                <w:sz w:val="24"/>
              </w:rPr>
              <w:t>省级财政防震减灾专项资金</w:t>
            </w:r>
          </w:p>
        </w:tc>
        <w:tc>
          <w:tcPr>
            <w:tcW w:w="232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352AE469">
            <w:pPr>
              <w:widowControl/>
              <w:jc w:val="left"/>
              <w:textAlignment w:val="center"/>
              <w:rPr>
                <w:rFonts w:ascii="仿宋" w:hAnsi="仿宋" w:eastAsia="仿宋" w:cs="宋体"/>
                <w:color w:val="000000"/>
                <w:kern w:val="0"/>
                <w:sz w:val="24"/>
              </w:rPr>
            </w:pPr>
            <w:r>
              <w:rPr>
                <w:rFonts w:ascii="仿宋" w:hAnsi="仿宋" w:eastAsia="仿宋"/>
                <w:lang w:val="zh-CN"/>
              </w:rPr>
              <w:t>防震减灾基础单元建设及宣传、培训经费</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06BE6045">
            <w:pPr>
              <w:widowControl/>
              <w:jc w:val="left"/>
              <w:textAlignment w:val="center"/>
              <w:rPr>
                <w:rFonts w:ascii="仿宋" w:hAnsi="仿宋" w:eastAsia="仿宋" w:cs="宋体"/>
                <w:color w:val="000000"/>
                <w:kern w:val="0"/>
                <w:sz w:val="24"/>
              </w:rPr>
            </w:pPr>
            <w:r>
              <w:rPr>
                <w:rFonts w:ascii="仿宋" w:hAnsi="仿宋" w:eastAsia="仿宋"/>
                <w:lang w:val="zh-CN"/>
              </w:rPr>
              <w:t>防震减灾基础单元建设及宣传、培训经费</w:t>
            </w:r>
            <w:r>
              <w:rPr>
                <w:rFonts w:hint="eastAsia" w:ascii="仿宋" w:hAnsi="仿宋" w:eastAsia="仿宋"/>
                <w:lang w:val="zh-CN"/>
              </w:rPr>
              <w:t>15万元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00E1851">
            <w:pPr>
              <w:jc w:val="left"/>
              <w:rPr>
                <w:rFonts w:ascii="仿宋" w:hAnsi="仿宋" w:eastAsia="仿宋" w:cs="宋体"/>
                <w:color w:val="000000"/>
                <w:kern w:val="0"/>
                <w:sz w:val="24"/>
              </w:rPr>
            </w:pPr>
            <w:r>
              <w:rPr>
                <w:rFonts w:ascii="仿宋" w:hAnsi="仿宋" w:eastAsia="仿宋"/>
                <w:lang w:val="zh-CN"/>
              </w:rPr>
              <w:t>防震减灾基础单元建设及宣传、培训基本完成，项目实施进度计划完成100%</w:t>
            </w:r>
          </w:p>
        </w:tc>
      </w:tr>
      <w:tr w14:paraId="7276AEA7">
        <w:tblPrEx>
          <w:tblCellMar>
            <w:top w:w="0" w:type="dxa"/>
            <w:left w:w="0" w:type="dxa"/>
            <w:bottom w:w="0" w:type="dxa"/>
            <w:right w:w="0" w:type="dxa"/>
          </w:tblCellMar>
        </w:tblPrEx>
        <w:trPr>
          <w:trHeight w:val="1042"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noWrap/>
            <w:vAlign w:val="center"/>
          </w:tcPr>
          <w:p w14:paraId="29C36946">
            <w:pPr>
              <w:widowControl/>
              <w:jc w:val="left"/>
              <w:rPr>
                <w:rFonts w:ascii="仿宋" w:hAnsi="仿宋" w:eastAsia="仿宋" w:cs="宋体"/>
                <w:color w:val="000000"/>
                <w:sz w:val="24"/>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9576840">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效益指标</w:t>
            </w:r>
          </w:p>
        </w:tc>
        <w:tc>
          <w:tcPr>
            <w:tcW w:w="1093"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D969903">
            <w:pPr>
              <w:widowControl/>
              <w:jc w:val="left"/>
              <w:textAlignment w:val="center"/>
              <w:rPr>
                <w:rFonts w:ascii="仿宋" w:hAnsi="仿宋" w:eastAsia="仿宋" w:cs="宋体"/>
                <w:color w:val="000000"/>
                <w:kern w:val="0"/>
                <w:sz w:val="24"/>
              </w:rPr>
            </w:pPr>
            <w:r>
              <w:rPr>
                <w:rFonts w:hint="eastAsia" w:ascii="仿宋" w:hAnsi="仿宋" w:eastAsia="仿宋" w:cs="宋体"/>
                <w:color w:val="000000"/>
                <w:kern w:val="0"/>
                <w:sz w:val="24"/>
              </w:rPr>
              <w:t>省级财政防震减灾专项资金专款专用</w:t>
            </w:r>
          </w:p>
        </w:tc>
        <w:tc>
          <w:tcPr>
            <w:tcW w:w="232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F4C7F58">
            <w:pPr>
              <w:widowControl/>
              <w:jc w:val="left"/>
              <w:textAlignment w:val="center"/>
              <w:rPr>
                <w:rFonts w:ascii="仿宋" w:hAnsi="仿宋" w:eastAsia="仿宋" w:cs="宋体"/>
                <w:color w:val="000000"/>
                <w:kern w:val="0"/>
                <w:sz w:val="24"/>
              </w:rPr>
            </w:pPr>
            <w:r>
              <w:rPr>
                <w:rFonts w:ascii="仿宋" w:hAnsi="仿宋" w:eastAsia="仿宋"/>
                <w:lang w:val="zh-CN"/>
              </w:rPr>
              <w:t>地震活断层项目前期工作</w:t>
            </w:r>
            <w:r>
              <w:rPr>
                <w:rFonts w:hint="eastAsia" w:ascii="仿宋" w:hAnsi="仿宋" w:eastAsia="仿宋"/>
                <w:lang w:val="zh-CN"/>
              </w:rPr>
              <w:t>经费</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10C0C850">
            <w:pPr>
              <w:widowControl/>
              <w:jc w:val="left"/>
              <w:textAlignment w:val="center"/>
              <w:rPr>
                <w:rFonts w:ascii="仿宋" w:hAnsi="仿宋" w:eastAsia="仿宋" w:cs="宋体"/>
                <w:color w:val="000000"/>
                <w:kern w:val="0"/>
                <w:sz w:val="24"/>
              </w:rPr>
            </w:pPr>
            <w:r>
              <w:rPr>
                <w:rFonts w:ascii="仿宋" w:hAnsi="仿宋" w:eastAsia="仿宋"/>
                <w:lang w:val="zh-CN"/>
              </w:rPr>
              <w:t>将活断层探测前期工作成果有效应用于城市规划和建设中，为抗御地震灾害、保障城市安全提供服务；</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32BD3CB5">
            <w:pPr>
              <w:jc w:val="left"/>
              <w:rPr>
                <w:rFonts w:ascii="仿宋" w:hAnsi="仿宋" w:eastAsia="仿宋" w:cs="宋体"/>
                <w:color w:val="000000"/>
                <w:kern w:val="0"/>
                <w:sz w:val="24"/>
              </w:rPr>
            </w:pPr>
            <w:r>
              <w:rPr>
                <w:rFonts w:ascii="仿宋" w:hAnsi="仿宋" w:eastAsia="仿宋"/>
                <w:lang w:val="zh-CN"/>
              </w:rPr>
              <w:t>项目实施进度计划</w:t>
            </w:r>
            <w:r>
              <w:rPr>
                <w:rFonts w:hint="eastAsia" w:ascii="仿宋" w:hAnsi="仿宋" w:eastAsia="仿宋"/>
                <w:lang w:val="zh-CN"/>
              </w:rPr>
              <w:t>全部</w:t>
            </w:r>
            <w:r>
              <w:rPr>
                <w:rFonts w:ascii="仿宋" w:hAnsi="仿宋" w:eastAsia="仿宋"/>
                <w:lang w:val="zh-CN"/>
              </w:rPr>
              <w:t>完成</w:t>
            </w:r>
            <w:r>
              <w:rPr>
                <w:rFonts w:hint="eastAsia" w:ascii="仿宋" w:hAnsi="仿宋" w:eastAsia="仿宋"/>
                <w:lang w:val="zh-CN"/>
              </w:rPr>
              <w:t>。</w:t>
            </w:r>
          </w:p>
        </w:tc>
      </w:tr>
      <w:tr w14:paraId="1396733E">
        <w:tblPrEx>
          <w:tblCellMar>
            <w:top w:w="0" w:type="dxa"/>
            <w:left w:w="0" w:type="dxa"/>
            <w:bottom w:w="0" w:type="dxa"/>
            <w:right w:w="0" w:type="dxa"/>
          </w:tblCellMar>
        </w:tblPrEx>
        <w:trPr>
          <w:trHeight w:val="1050"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noWrap/>
            <w:vAlign w:val="center"/>
          </w:tcPr>
          <w:p w14:paraId="4DED331F">
            <w:pPr>
              <w:widowControl/>
              <w:jc w:val="left"/>
              <w:rPr>
                <w:rFonts w:ascii="仿宋" w:hAnsi="仿宋" w:eastAsia="仿宋" w:cs="宋体"/>
                <w:color w:val="000000"/>
                <w:sz w:val="24"/>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1159B394">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效益指标</w:t>
            </w:r>
          </w:p>
        </w:tc>
        <w:tc>
          <w:tcPr>
            <w:tcW w:w="1093"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30FCACD7">
            <w:pPr>
              <w:widowControl/>
              <w:jc w:val="left"/>
              <w:textAlignment w:val="center"/>
              <w:rPr>
                <w:rFonts w:ascii="仿宋" w:hAnsi="仿宋" w:eastAsia="仿宋" w:cs="宋体"/>
                <w:color w:val="000000"/>
                <w:kern w:val="0"/>
                <w:sz w:val="24"/>
              </w:rPr>
            </w:pPr>
            <w:r>
              <w:rPr>
                <w:rFonts w:hint="eastAsia" w:ascii="仿宋" w:hAnsi="仿宋" w:eastAsia="仿宋" w:cs="宋体"/>
                <w:color w:val="000000"/>
                <w:kern w:val="0"/>
                <w:sz w:val="24"/>
              </w:rPr>
              <w:t>省级财政防震减灾专项资金专款专用</w:t>
            </w:r>
          </w:p>
        </w:tc>
        <w:tc>
          <w:tcPr>
            <w:tcW w:w="232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273EA94">
            <w:pPr>
              <w:widowControl/>
              <w:jc w:val="left"/>
              <w:textAlignment w:val="center"/>
              <w:rPr>
                <w:rFonts w:ascii="仿宋" w:hAnsi="仿宋" w:eastAsia="仿宋" w:cs="宋体"/>
                <w:color w:val="000000"/>
                <w:sz w:val="24"/>
              </w:rPr>
            </w:pPr>
            <w:r>
              <w:rPr>
                <w:rFonts w:ascii="仿宋" w:hAnsi="仿宋" w:eastAsia="仿宋"/>
                <w:lang w:val="zh-CN"/>
              </w:rPr>
              <w:t>防震减灾基础单元建设及宣传、培训经费</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ABAAC33">
            <w:pPr>
              <w:widowControl/>
              <w:jc w:val="left"/>
              <w:textAlignment w:val="center"/>
              <w:rPr>
                <w:rFonts w:ascii="仿宋" w:hAnsi="仿宋" w:eastAsia="仿宋" w:cs="宋体"/>
                <w:color w:val="000000"/>
                <w:sz w:val="24"/>
              </w:rPr>
            </w:pPr>
            <w:r>
              <w:rPr>
                <w:rFonts w:ascii="仿宋" w:hAnsi="仿宋" w:eastAsia="仿宋"/>
                <w:lang w:val="zh-CN"/>
              </w:rPr>
              <w:t>开展防震减灾基础单元建设及宣传、培训工作</w:t>
            </w:r>
            <w:r>
              <w:rPr>
                <w:rFonts w:hint="eastAsia" w:ascii="仿宋" w:hAnsi="仿宋" w:eastAsia="仿宋"/>
                <w:lang w:val="zh-CN"/>
              </w:rPr>
              <w:t>，</w:t>
            </w:r>
            <w:r>
              <w:rPr>
                <w:rFonts w:hint="eastAsia" w:ascii="仿宋" w:hAnsi="仿宋" w:eastAsia="仿宋" w:cs="宋体"/>
                <w:color w:val="000000"/>
                <w:sz w:val="24"/>
              </w:rPr>
              <w:t>逐渐增强群众的自我保护意识</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EF051E2">
            <w:pPr>
              <w:widowControl/>
              <w:jc w:val="center"/>
              <w:textAlignment w:val="center"/>
              <w:rPr>
                <w:rFonts w:ascii="仿宋" w:hAnsi="仿宋" w:eastAsia="仿宋" w:cs="宋体"/>
                <w:color w:val="000000"/>
                <w:sz w:val="24"/>
              </w:rPr>
            </w:pPr>
            <w:r>
              <w:rPr>
                <w:rFonts w:ascii="仿宋" w:hAnsi="仿宋" w:eastAsia="仿宋"/>
                <w:lang w:val="zh-CN"/>
              </w:rPr>
              <w:t>项目实施进度计划</w:t>
            </w:r>
            <w:r>
              <w:rPr>
                <w:rFonts w:hint="eastAsia" w:ascii="仿宋" w:hAnsi="仿宋" w:eastAsia="仿宋"/>
                <w:lang w:val="zh-CN"/>
              </w:rPr>
              <w:t>全部</w:t>
            </w:r>
            <w:r>
              <w:rPr>
                <w:rFonts w:ascii="仿宋" w:hAnsi="仿宋" w:eastAsia="仿宋"/>
                <w:lang w:val="zh-CN"/>
              </w:rPr>
              <w:t>完成</w:t>
            </w:r>
            <w:r>
              <w:rPr>
                <w:rFonts w:hint="eastAsia" w:ascii="仿宋" w:hAnsi="仿宋" w:eastAsia="仿宋"/>
                <w:lang w:val="zh-CN"/>
              </w:rPr>
              <w:t>。</w:t>
            </w:r>
          </w:p>
        </w:tc>
      </w:tr>
      <w:tr w14:paraId="51BBAB4D">
        <w:tblPrEx>
          <w:tblCellMar>
            <w:top w:w="0" w:type="dxa"/>
            <w:left w:w="0" w:type="dxa"/>
            <w:bottom w:w="0" w:type="dxa"/>
            <w:right w:w="0" w:type="dxa"/>
          </w:tblCellMar>
        </w:tblPrEx>
        <w:trPr>
          <w:trHeight w:val="1050"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noWrap/>
            <w:vAlign w:val="center"/>
          </w:tcPr>
          <w:p w14:paraId="645CB017">
            <w:pPr>
              <w:widowControl/>
              <w:jc w:val="left"/>
              <w:rPr>
                <w:rFonts w:ascii="仿宋" w:hAnsi="仿宋" w:eastAsia="仿宋" w:cs="宋体"/>
                <w:color w:val="000000"/>
                <w:sz w:val="24"/>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F552620">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rPr>
              <w:t>满意度指标</w:t>
            </w:r>
          </w:p>
        </w:tc>
        <w:tc>
          <w:tcPr>
            <w:tcW w:w="1093" w:type="dxa"/>
            <w:gridSpan w:val="2"/>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34E7AFBF">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省级财政防震减灾专项经费满意度</w:t>
            </w:r>
          </w:p>
        </w:tc>
        <w:tc>
          <w:tcPr>
            <w:tcW w:w="232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B3957AA">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群众对省级财政防震减灾专项经费使用</w:t>
            </w:r>
            <w:r>
              <w:rPr>
                <w:rFonts w:hint="eastAsia" w:ascii="仿宋" w:hAnsi="仿宋" w:eastAsia="仿宋" w:cs="宋体"/>
                <w:color w:val="000000"/>
                <w:kern w:val="0"/>
                <w:sz w:val="24"/>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ED5EBA5">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群众对省级财政防震减灾专项经费使用满意度达90%以上</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1F75C67B">
            <w:pPr>
              <w:widowControl/>
              <w:jc w:val="center"/>
              <w:textAlignment w:val="center"/>
              <w:rPr>
                <w:rFonts w:ascii="仿宋" w:hAnsi="仿宋" w:eastAsia="仿宋" w:cs="宋体"/>
                <w:color w:val="000000"/>
                <w:sz w:val="24"/>
              </w:rPr>
            </w:pPr>
            <w:r>
              <w:rPr>
                <w:rFonts w:hint="eastAsia" w:ascii="仿宋" w:hAnsi="仿宋" w:eastAsia="仿宋" w:cs="宋体"/>
                <w:color w:val="000000"/>
                <w:sz w:val="24"/>
              </w:rPr>
              <w:t>群众对省级财政防震减灾专项经费使用满意度达90%以上</w:t>
            </w:r>
          </w:p>
        </w:tc>
      </w:tr>
    </w:tbl>
    <w:p w14:paraId="48DB8980">
      <w:pPr>
        <w:spacing w:line="580" w:lineRule="exact"/>
        <w:ind w:left="630"/>
        <w:rPr>
          <w:rFonts w:eastAsia="仿宋_GB2312"/>
          <w:sz w:val="32"/>
          <w:szCs w:val="32"/>
        </w:rPr>
      </w:pPr>
      <w:r>
        <w:rPr>
          <w:rFonts w:eastAsia="楷体_GB2312"/>
          <w:sz w:val="32"/>
          <w:szCs w:val="32"/>
        </w:rPr>
        <w:t>2.</w:t>
      </w:r>
      <w:r>
        <w:rPr>
          <w:rFonts w:hint="eastAsia" w:eastAsia="楷体_GB2312"/>
          <w:sz w:val="32"/>
          <w:szCs w:val="32"/>
        </w:rPr>
        <w:t>部门绩效评价结果。</w:t>
      </w:r>
    </w:p>
    <w:p w14:paraId="5A83DCEB">
      <w:pPr>
        <w:spacing w:line="580" w:lineRule="exact"/>
        <w:ind w:firstLine="640" w:firstLineChars="200"/>
        <w:rPr>
          <w:rFonts w:eastAsia="仿宋_GB2312"/>
          <w:sz w:val="32"/>
          <w:szCs w:val="32"/>
        </w:rPr>
      </w:pPr>
      <w:r>
        <w:rPr>
          <w:rFonts w:hint="eastAsia" w:eastAsia="仿宋_GB2312"/>
          <w:sz w:val="32"/>
          <w:szCs w:val="32"/>
        </w:rPr>
        <w:t>本部门按要求对</w:t>
      </w:r>
      <w:r>
        <w:rPr>
          <w:rFonts w:eastAsia="仿宋_GB2312"/>
          <w:sz w:val="32"/>
          <w:szCs w:val="32"/>
        </w:rPr>
        <w:t>2019</w:t>
      </w:r>
      <w:r>
        <w:rPr>
          <w:rFonts w:hint="eastAsia" w:eastAsia="仿宋_GB2312"/>
          <w:sz w:val="32"/>
          <w:szCs w:val="32"/>
        </w:rPr>
        <w:t>年部门整体支出绩效评价情况开展自评，《攀枝花市防震减灾局</w:t>
      </w:r>
      <w:r>
        <w:rPr>
          <w:rFonts w:eastAsia="仿宋_GB2312"/>
          <w:sz w:val="32"/>
          <w:szCs w:val="32"/>
        </w:rPr>
        <w:t>2019</w:t>
      </w:r>
      <w:r>
        <w:rPr>
          <w:rFonts w:hint="eastAsia" w:eastAsia="仿宋_GB2312"/>
          <w:sz w:val="32"/>
          <w:szCs w:val="32"/>
        </w:rPr>
        <w:t>年部门整体支出绩效评价报告》见附件（附件</w:t>
      </w:r>
      <w:r>
        <w:rPr>
          <w:rFonts w:eastAsia="仿宋_GB2312"/>
          <w:sz w:val="32"/>
          <w:szCs w:val="32"/>
        </w:rPr>
        <w:t>1</w:t>
      </w:r>
      <w:r>
        <w:rPr>
          <w:rFonts w:hint="eastAsia" w:eastAsia="仿宋_GB2312"/>
          <w:sz w:val="32"/>
          <w:szCs w:val="32"/>
        </w:rPr>
        <w:t>）。</w:t>
      </w:r>
    </w:p>
    <w:p w14:paraId="1A35B63B">
      <w:pPr>
        <w:spacing w:line="580" w:lineRule="exact"/>
        <w:ind w:firstLine="640" w:firstLineChars="200"/>
        <w:rPr>
          <w:rFonts w:eastAsia="仿宋_GB2312"/>
          <w:b/>
          <w:color w:val="000000"/>
          <w:sz w:val="32"/>
          <w:szCs w:val="32"/>
        </w:rPr>
      </w:pPr>
      <w:r>
        <w:rPr>
          <w:rFonts w:hint="eastAsia" w:eastAsia="仿宋_GB2312"/>
          <w:sz w:val="32"/>
          <w:szCs w:val="32"/>
        </w:rPr>
        <w:t>本部门自行组织对</w:t>
      </w:r>
      <w:r>
        <w:rPr>
          <w:rFonts w:hint="eastAsia" w:ascii="仿宋_GB2312" w:hAnsi="仿宋_GB2312" w:eastAsia="仿宋_GB2312" w:cs="仿宋_GB2312"/>
          <w:sz w:val="32"/>
          <w:szCs w:val="32"/>
        </w:rPr>
        <w:t>儿童福利项目、一般行政管理事务、其他地震事务支出项目开展了绩效评价，《2019年一般公共预算项目支出绩效评价报告》见附件</w:t>
      </w:r>
      <w:r>
        <w:rPr>
          <w:rFonts w:hint="eastAsia" w:eastAsia="仿宋_GB2312"/>
          <w:sz w:val="32"/>
          <w:szCs w:val="32"/>
        </w:rPr>
        <w:t>（附件</w:t>
      </w:r>
      <w:r>
        <w:rPr>
          <w:rFonts w:eastAsia="仿宋_GB2312"/>
          <w:sz w:val="32"/>
          <w:szCs w:val="32"/>
        </w:rPr>
        <w:t>2</w:t>
      </w:r>
      <w:r>
        <w:rPr>
          <w:rFonts w:hint="eastAsia" w:eastAsia="仿宋_GB2312"/>
          <w:sz w:val="32"/>
          <w:szCs w:val="32"/>
        </w:rPr>
        <w:t>）。</w:t>
      </w:r>
    </w:p>
    <w:p w14:paraId="2B102893">
      <w:pPr>
        <w:widowControl/>
        <w:jc w:val="left"/>
        <w:rPr>
          <w:rFonts w:eastAsia="仿宋_GB2312"/>
          <w:b/>
          <w:color w:val="000000"/>
          <w:sz w:val="32"/>
          <w:szCs w:val="32"/>
        </w:rPr>
      </w:pPr>
      <w:r>
        <w:rPr>
          <w:rFonts w:eastAsia="仿宋_GB2312"/>
          <w:b/>
          <w:color w:val="000000"/>
          <w:sz w:val="32"/>
          <w:szCs w:val="32"/>
        </w:rPr>
        <w:br w:type="page"/>
      </w:r>
    </w:p>
    <w:p w14:paraId="22AF31BC">
      <w:pPr>
        <w:numPr>
          <w:ilvl w:val="0"/>
          <w:numId w:val="4"/>
        </w:numPr>
        <w:spacing w:line="600" w:lineRule="exact"/>
        <w:ind w:firstLine="660" w:firstLineChars="150"/>
        <w:jc w:val="center"/>
        <w:outlineLvl w:val="0"/>
        <w:rPr>
          <w:rStyle w:val="15"/>
          <w:rFonts w:eastAsia="黑体"/>
          <w:b w:val="0"/>
        </w:rPr>
      </w:pPr>
      <w:bookmarkStart w:id="55" w:name="_Toc15396613"/>
      <w:bookmarkStart w:id="56" w:name="_Toc15377225"/>
      <w:r>
        <w:rPr>
          <w:rFonts w:hint="eastAsia" w:eastAsia="黑体"/>
          <w:color w:val="000000"/>
          <w:sz w:val="44"/>
          <w:szCs w:val="44"/>
        </w:rPr>
        <w:t>名</w:t>
      </w:r>
      <w:r>
        <w:rPr>
          <w:rStyle w:val="15"/>
          <w:rFonts w:hint="eastAsia" w:eastAsia="黑体"/>
          <w:b w:val="0"/>
        </w:rPr>
        <w:t>词解释</w:t>
      </w:r>
      <w:bookmarkEnd w:id="55"/>
      <w:bookmarkEnd w:id="56"/>
    </w:p>
    <w:p w14:paraId="655288C5">
      <w:pPr>
        <w:spacing w:line="600" w:lineRule="exact"/>
        <w:jc w:val="left"/>
        <w:rPr>
          <w:b/>
          <w:color w:val="000000"/>
          <w:sz w:val="44"/>
          <w:szCs w:val="44"/>
        </w:rPr>
      </w:pPr>
    </w:p>
    <w:p w14:paraId="0D407E3E">
      <w:pPr>
        <w:pStyle w:val="18"/>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财政拨款收入：指单位从同级财政部门取得的财政预算资金。</w:t>
      </w:r>
    </w:p>
    <w:p w14:paraId="44B385EA">
      <w:pPr>
        <w:pStyle w:val="18"/>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事业收入：指事业单位开展专业业务活动及辅助活动取得的收入。</w:t>
      </w:r>
    </w:p>
    <w:p w14:paraId="5D6EE557">
      <w:pPr>
        <w:pStyle w:val="18"/>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经营收入：指事业单位在专业业务活动及其辅助活动之外开展非独立核算经营活动取得的收入。</w:t>
      </w:r>
    </w:p>
    <w:p w14:paraId="71E4DDF1">
      <w:pPr>
        <w:pStyle w:val="18"/>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其他收入：指单位取得的除上述收入以外的各项收入。</w:t>
      </w:r>
    </w:p>
    <w:p w14:paraId="7CA63711">
      <w:pPr>
        <w:pStyle w:val="18"/>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14:paraId="57D8C641">
      <w:pPr>
        <w:pStyle w:val="18"/>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年初结转和结余：指以前年度尚未完成、结转到本年按有关规定继续使用的资金。</w:t>
      </w:r>
    </w:p>
    <w:p w14:paraId="14CAFFDA">
      <w:pPr>
        <w:pStyle w:val="18"/>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w:t>
      </w:r>
      <w:r>
        <w:rPr>
          <w:rFonts w:hint="eastAsia" w:ascii="Times New Roman" w:hAnsi="Times New Roman" w:eastAsia="仿宋_GB2312" w:cs="Times New Roman"/>
          <w:sz w:val="32"/>
          <w:szCs w:val="32"/>
        </w:rPr>
        <w:t>结余分配：指事业单位按照事业单位会计制度的规定从非财政补助结余中分配的事业基金和职工福利基金等。</w:t>
      </w:r>
    </w:p>
    <w:p w14:paraId="12EF6212">
      <w:pPr>
        <w:pStyle w:val="18"/>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8</w:t>
      </w:r>
      <w:r>
        <w:rPr>
          <w:rFonts w:hint="eastAsia" w:ascii="Times New Roman" w:hAnsi="Times New Roman" w:eastAsia="仿宋_GB2312" w:cs="Times New Roman"/>
          <w:sz w:val="32"/>
          <w:szCs w:val="32"/>
        </w:rPr>
        <w:t>、年末结转和结余：指单位按有关规定结转到下年或以后年度继续使用的资金。</w:t>
      </w:r>
    </w:p>
    <w:p w14:paraId="5FA544D5">
      <w:pPr>
        <w:ind w:firstLine="640" w:firstLineChars="200"/>
        <w:rPr>
          <w:rFonts w:ascii="仿宋_GB2312" w:eastAsia="仿宋_GB2312"/>
          <w:sz w:val="32"/>
          <w:szCs w:val="32"/>
        </w:rPr>
      </w:pPr>
      <w:r>
        <w:rPr>
          <w:rFonts w:ascii="仿宋_GB2312" w:eastAsia="仿宋_GB2312"/>
          <w:color w:val="000000"/>
          <w:sz w:val="32"/>
          <w:szCs w:val="32"/>
        </w:rPr>
        <w:t>9.</w:t>
      </w:r>
      <w:r>
        <w:rPr>
          <w:rFonts w:hint="eastAsia" w:ascii="仿宋_GB2312" w:eastAsia="仿宋_GB2312"/>
          <w:sz w:val="32"/>
          <w:szCs w:val="32"/>
        </w:rPr>
        <w:t>一般公共服务（类）组织事务（款）其他组织事务支出（项）：指用于驻村第一书记的生活补助支出。</w:t>
      </w:r>
    </w:p>
    <w:p w14:paraId="3D92F5B4">
      <w:pPr>
        <w:ind w:firstLine="640" w:firstLineChars="200"/>
        <w:rPr>
          <w:rFonts w:ascii="仿宋_GB2312" w:eastAsia="仿宋_GB2312"/>
          <w:color w:val="000000"/>
          <w:sz w:val="32"/>
          <w:szCs w:val="32"/>
        </w:rPr>
      </w:pPr>
      <w:r>
        <w:rPr>
          <w:rStyle w:val="13"/>
          <w:rFonts w:hint="eastAsia" w:ascii="仿宋_GB2312" w:eastAsia="仿宋_GB2312"/>
          <w:b w:val="0"/>
          <w:color w:val="000000"/>
          <w:sz w:val="32"/>
          <w:szCs w:val="32"/>
        </w:rPr>
        <w:t>社会保障和就业（类）行政事业单位离退休（款）未归口管理的行政事业单位离退休（项）:</w:t>
      </w:r>
      <w:r>
        <w:rPr>
          <w:rFonts w:hint="eastAsia" w:ascii="仿宋_GB2312" w:eastAsia="仿宋_GB2312"/>
          <w:color w:val="000000"/>
          <w:sz w:val="32"/>
          <w:szCs w:val="32"/>
        </w:rPr>
        <w:t>指用于退休人员开支的支出。</w:t>
      </w:r>
    </w:p>
    <w:p w14:paraId="3D65F5DF">
      <w:pPr>
        <w:spacing w:line="600" w:lineRule="exact"/>
        <w:ind w:firstLine="627" w:firstLineChars="196"/>
        <w:rPr>
          <w:rFonts w:ascii="仿宋_GB2312" w:eastAsia="仿宋_GB2312"/>
          <w:color w:val="000000"/>
          <w:sz w:val="32"/>
          <w:szCs w:val="32"/>
        </w:rPr>
      </w:pPr>
      <w:r>
        <w:rPr>
          <w:rStyle w:val="13"/>
          <w:rFonts w:hint="eastAsia" w:ascii="仿宋_GB2312" w:eastAsia="仿宋_GB2312"/>
          <w:b w:val="0"/>
          <w:color w:val="000000"/>
          <w:sz w:val="32"/>
          <w:szCs w:val="32"/>
        </w:rPr>
        <w:t>社会保障和就业（类）行政事业单位离退休（款）机关事业单位基本养老保险缴费（项）:</w:t>
      </w:r>
      <w:r>
        <w:rPr>
          <w:rFonts w:hint="eastAsia" w:ascii="仿宋_GB2312" w:eastAsia="仿宋_GB2312"/>
          <w:color w:val="000000"/>
          <w:sz w:val="32"/>
          <w:szCs w:val="32"/>
        </w:rPr>
        <w:t>指由单位交纳的基本养老保险费支出。</w:t>
      </w:r>
    </w:p>
    <w:p w14:paraId="7E32EC71">
      <w:pPr>
        <w:spacing w:line="600" w:lineRule="exact"/>
        <w:ind w:firstLine="627" w:firstLineChars="196"/>
        <w:rPr>
          <w:rStyle w:val="13"/>
          <w:rFonts w:ascii="仿宋_GB2312" w:eastAsia="仿宋_GB2312"/>
          <w:b w:val="0"/>
          <w:color w:val="000000"/>
          <w:sz w:val="32"/>
          <w:szCs w:val="32"/>
        </w:rPr>
      </w:pPr>
      <w:r>
        <w:rPr>
          <w:rStyle w:val="13"/>
          <w:rFonts w:hint="eastAsia" w:ascii="仿宋_GB2312" w:eastAsia="仿宋_GB2312"/>
          <w:b w:val="0"/>
          <w:color w:val="000000"/>
          <w:sz w:val="32"/>
          <w:szCs w:val="32"/>
        </w:rPr>
        <w:t>社会保障和就业（类）抚恤（款）死亡抚恤（项）:指用于病故人员家属的一次性和定期抚恤金以及丧葬补助费。</w:t>
      </w:r>
    </w:p>
    <w:p w14:paraId="4806F8F0">
      <w:pPr>
        <w:spacing w:line="600" w:lineRule="exact"/>
        <w:ind w:firstLine="627" w:firstLineChars="196"/>
        <w:rPr>
          <w:rFonts w:ascii="仿宋_GB2312" w:eastAsia="仿宋_GB2312"/>
          <w:color w:val="000000"/>
          <w:sz w:val="32"/>
          <w:szCs w:val="32"/>
        </w:rPr>
      </w:pPr>
      <w:r>
        <w:rPr>
          <w:rStyle w:val="13"/>
          <w:rFonts w:hint="eastAsia" w:ascii="仿宋_GB2312" w:eastAsia="仿宋_GB2312"/>
          <w:b w:val="0"/>
          <w:color w:val="000000"/>
          <w:sz w:val="32"/>
          <w:szCs w:val="32"/>
        </w:rPr>
        <w:t>社会保障和就业（类）社会保障和就业（类）社会福利（款）儿童福利（项）:</w:t>
      </w:r>
      <w:r>
        <w:rPr>
          <w:rFonts w:hint="eastAsia" w:ascii="仿宋_GB2312" w:eastAsia="仿宋_GB2312"/>
          <w:color w:val="000000"/>
          <w:sz w:val="32"/>
          <w:szCs w:val="32"/>
        </w:rPr>
        <w:t>指对儿童提供福利服务方面的支出。</w:t>
      </w:r>
    </w:p>
    <w:p w14:paraId="34667A17">
      <w:pPr>
        <w:spacing w:line="600" w:lineRule="exact"/>
        <w:ind w:firstLine="627" w:firstLineChars="196"/>
        <w:rPr>
          <w:rFonts w:ascii="仿宋_GB2312" w:eastAsia="仿宋_GB2312"/>
          <w:bCs/>
          <w:color w:val="000000"/>
          <w:sz w:val="32"/>
          <w:szCs w:val="32"/>
        </w:rPr>
      </w:pPr>
      <w:r>
        <w:rPr>
          <w:rFonts w:hint="eastAsia" w:ascii="仿宋_GB2312" w:eastAsia="仿宋_GB2312"/>
          <w:color w:val="000000"/>
          <w:sz w:val="32"/>
          <w:szCs w:val="32"/>
        </w:rPr>
        <w:t>10.</w:t>
      </w:r>
      <w:r>
        <w:rPr>
          <w:rStyle w:val="13"/>
          <w:rFonts w:hint="eastAsia" w:ascii="仿宋_GB2312" w:eastAsia="仿宋_GB2312"/>
          <w:b w:val="0"/>
          <w:color w:val="000000"/>
          <w:sz w:val="32"/>
          <w:szCs w:val="32"/>
        </w:rPr>
        <w:t>灾害防治及应急管理支出（类）地震事务（款）行政运行（项）:</w:t>
      </w:r>
      <w:r>
        <w:rPr>
          <w:rFonts w:hint="eastAsia" w:ascii="仿宋_GB2312" w:eastAsia="仿宋_GB2312"/>
          <w:color w:val="000000"/>
          <w:sz w:val="32"/>
          <w:szCs w:val="32"/>
        </w:rPr>
        <w:t>指实行公务员管理的事业单位的基本支出。</w:t>
      </w:r>
    </w:p>
    <w:p w14:paraId="7A5F9EF1">
      <w:pPr>
        <w:ind w:firstLine="640" w:firstLineChars="200"/>
        <w:rPr>
          <w:rFonts w:ascii="仿宋_GB2312" w:eastAsia="仿宋_GB2312"/>
          <w:color w:val="000000"/>
          <w:sz w:val="32"/>
          <w:szCs w:val="32"/>
        </w:rPr>
      </w:pPr>
      <w:r>
        <w:rPr>
          <w:rStyle w:val="13"/>
          <w:rFonts w:hint="eastAsia" w:ascii="仿宋_GB2312" w:eastAsia="仿宋_GB2312"/>
          <w:b w:val="0"/>
          <w:color w:val="000000"/>
          <w:sz w:val="32"/>
          <w:szCs w:val="32"/>
        </w:rPr>
        <w:t>灾害防治及应急管理支出（类）地震事务（款）一般行政管理事务（项）:</w:t>
      </w:r>
      <w:r>
        <w:rPr>
          <w:rFonts w:hint="eastAsia" w:ascii="仿宋_GB2312" w:eastAsia="仿宋_GB2312"/>
          <w:color w:val="000000"/>
          <w:sz w:val="32"/>
          <w:szCs w:val="32"/>
        </w:rPr>
        <w:t>指</w:t>
      </w:r>
      <w:r>
        <w:rPr>
          <w:rFonts w:hint="eastAsia" w:eastAsia="仿宋_GB2312"/>
          <w:sz w:val="32"/>
        </w:rPr>
        <w:t>用于地震仪器运行维护、地震预警及烈度速报台点看护及编外合同制用工人员经费等方面的支出。</w:t>
      </w:r>
    </w:p>
    <w:p w14:paraId="49B71D76">
      <w:pPr>
        <w:spacing w:line="600" w:lineRule="exact"/>
        <w:ind w:firstLine="640" w:firstLineChars="200"/>
        <w:rPr>
          <w:rFonts w:ascii="仿宋_GB2312" w:eastAsia="仿宋_GB2312"/>
          <w:color w:val="000000"/>
          <w:sz w:val="32"/>
          <w:szCs w:val="32"/>
        </w:rPr>
      </w:pPr>
      <w:r>
        <w:rPr>
          <w:rStyle w:val="13"/>
          <w:rFonts w:hint="eastAsia" w:ascii="仿宋_GB2312" w:eastAsia="仿宋_GB2312"/>
          <w:b w:val="0"/>
          <w:color w:val="000000"/>
          <w:sz w:val="32"/>
          <w:szCs w:val="32"/>
        </w:rPr>
        <w:t>灾害防治及应急管理支出（类）地震事务（款）其他地震事务（项）:</w:t>
      </w:r>
      <w:r>
        <w:rPr>
          <w:rFonts w:hint="eastAsia" w:ascii="仿宋_GB2312" w:eastAsia="仿宋_GB2312"/>
          <w:color w:val="000000"/>
          <w:sz w:val="32"/>
          <w:szCs w:val="32"/>
        </w:rPr>
        <w:t>指省级防震减灾专项资金支出。</w:t>
      </w:r>
    </w:p>
    <w:p w14:paraId="6B356B90">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Style w:val="13"/>
          <w:rFonts w:hint="eastAsia" w:ascii="仿宋_GB2312" w:eastAsia="仿宋_GB2312"/>
          <w:b w:val="0"/>
          <w:color w:val="000000"/>
          <w:sz w:val="32"/>
          <w:szCs w:val="32"/>
        </w:rPr>
        <w:t>住房保障支出（类）住房改革支出（款）住房公积金（项）:</w:t>
      </w:r>
      <w:r>
        <w:rPr>
          <w:rFonts w:hint="eastAsia" w:ascii="仿宋_GB2312" w:eastAsia="仿宋_GB2312"/>
          <w:color w:val="000000"/>
          <w:sz w:val="32"/>
          <w:szCs w:val="32"/>
        </w:rPr>
        <w:t>指单位按人力资源和社会保障部、财政部规定的基本工资和津贴补贴以及规定比例为职工缴纳的住房公积金。</w:t>
      </w:r>
    </w:p>
    <w:p w14:paraId="01E1F685">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73FD6595">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14:paraId="1F8DC0FD">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14:paraId="28097FF1">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15</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5EFE404">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rPr>
        <w:t>16</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266F3B6">
      <w:pPr>
        <w:spacing w:line="600" w:lineRule="exact"/>
        <w:jc w:val="center"/>
        <w:outlineLvl w:val="0"/>
        <w:rPr>
          <w:rFonts w:eastAsia="黑体"/>
          <w:color w:val="000000"/>
          <w:sz w:val="44"/>
          <w:szCs w:val="44"/>
        </w:rPr>
      </w:pPr>
      <w:bookmarkStart w:id="57" w:name="_Toc15396614"/>
      <w:bookmarkStart w:id="58" w:name="_Toc15377226"/>
    </w:p>
    <w:p w14:paraId="5822297E">
      <w:pPr>
        <w:spacing w:line="600" w:lineRule="exact"/>
        <w:jc w:val="center"/>
        <w:outlineLvl w:val="0"/>
        <w:rPr>
          <w:rFonts w:eastAsia="黑体"/>
          <w:color w:val="000000"/>
          <w:sz w:val="44"/>
          <w:szCs w:val="44"/>
        </w:rPr>
      </w:pPr>
    </w:p>
    <w:p w14:paraId="309D79F0">
      <w:pPr>
        <w:spacing w:line="600" w:lineRule="exact"/>
        <w:jc w:val="center"/>
        <w:outlineLvl w:val="0"/>
        <w:rPr>
          <w:rFonts w:eastAsia="黑体"/>
          <w:color w:val="000000"/>
          <w:sz w:val="44"/>
          <w:szCs w:val="44"/>
        </w:rPr>
      </w:pPr>
    </w:p>
    <w:p w14:paraId="7AF50E7E">
      <w:pPr>
        <w:spacing w:line="600" w:lineRule="exact"/>
        <w:jc w:val="center"/>
        <w:outlineLvl w:val="0"/>
        <w:rPr>
          <w:rFonts w:eastAsia="黑体"/>
          <w:color w:val="000000"/>
          <w:sz w:val="44"/>
          <w:szCs w:val="44"/>
        </w:rPr>
      </w:pPr>
    </w:p>
    <w:p w14:paraId="6C9F3DF9">
      <w:pPr>
        <w:spacing w:line="600" w:lineRule="exact"/>
        <w:jc w:val="center"/>
        <w:outlineLvl w:val="0"/>
        <w:rPr>
          <w:rFonts w:eastAsia="黑体"/>
          <w:color w:val="000000"/>
          <w:sz w:val="44"/>
          <w:szCs w:val="44"/>
        </w:rPr>
      </w:pPr>
    </w:p>
    <w:p w14:paraId="0427F1E4">
      <w:pPr>
        <w:spacing w:line="600" w:lineRule="exact"/>
        <w:jc w:val="center"/>
        <w:outlineLvl w:val="0"/>
        <w:rPr>
          <w:rFonts w:eastAsia="黑体"/>
          <w:color w:val="000000"/>
          <w:sz w:val="44"/>
          <w:szCs w:val="44"/>
        </w:rPr>
      </w:pPr>
    </w:p>
    <w:p w14:paraId="25D8C7F4">
      <w:pPr>
        <w:spacing w:line="600" w:lineRule="exact"/>
        <w:jc w:val="center"/>
        <w:outlineLvl w:val="0"/>
        <w:rPr>
          <w:rStyle w:val="15"/>
          <w:rFonts w:eastAsia="黑体"/>
          <w:b w:val="0"/>
        </w:rPr>
      </w:pPr>
      <w:r>
        <w:rPr>
          <w:rFonts w:hint="eastAsia" w:eastAsia="黑体"/>
          <w:color w:val="000000"/>
          <w:sz w:val="44"/>
          <w:szCs w:val="44"/>
        </w:rPr>
        <w:t>第</w:t>
      </w:r>
      <w:r>
        <w:rPr>
          <w:rStyle w:val="15"/>
          <w:rFonts w:hint="eastAsia" w:eastAsia="黑体"/>
          <w:b w:val="0"/>
        </w:rPr>
        <w:t xml:space="preserve">四部分 </w:t>
      </w:r>
      <w:r>
        <w:rPr>
          <w:rStyle w:val="15"/>
          <w:rFonts w:eastAsia="黑体"/>
          <w:b w:val="0"/>
        </w:rPr>
        <w:t xml:space="preserve"> </w:t>
      </w:r>
      <w:r>
        <w:rPr>
          <w:rStyle w:val="15"/>
          <w:rFonts w:hint="eastAsia" w:eastAsia="黑体"/>
          <w:b w:val="0"/>
        </w:rPr>
        <w:t>附件</w:t>
      </w:r>
      <w:bookmarkEnd w:id="57"/>
    </w:p>
    <w:p w14:paraId="6489ED99">
      <w:pPr>
        <w:spacing w:line="600" w:lineRule="exact"/>
        <w:jc w:val="left"/>
        <w:outlineLvl w:val="0"/>
        <w:rPr>
          <w:rFonts w:eastAsia="方正小标宋简体"/>
          <w:sz w:val="32"/>
          <w:szCs w:val="32"/>
        </w:rPr>
      </w:pPr>
      <w:r>
        <w:rPr>
          <w:rFonts w:hint="eastAsia" w:eastAsia="黑体"/>
          <w:sz w:val="32"/>
          <w:szCs w:val="32"/>
        </w:rPr>
        <w:t>附件</w:t>
      </w:r>
      <w:r>
        <w:rPr>
          <w:rFonts w:eastAsia="黑体"/>
          <w:sz w:val="32"/>
          <w:szCs w:val="32"/>
        </w:rPr>
        <w:t>1</w:t>
      </w:r>
    </w:p>
    <w:p w14:paraId="21CBB8EF">
      <w:pPr>
        <w:spacing w:line="580" w:lineRule="exact"/>
        <w:jc w:val="center"/>
        <w:rPr>
          <w:rFonts w:eastAsia="方正小标宋简体"/>
          <w:sz w:val="44"/>
          <w:szCs w:val="44"/>
        </w:rPr>
      </w:pPr>
    </w:p>
    <w:p w14:paraId="11A5D05C">
      <w:pPr>
        <w:spacing w:line="600" w:lineRule="exact"/>
        <w:jc w:val="center"/>
        <w:rPr>
          <w:rFonts w:eastAsia="方正小标宋简体"/>
          <w:color w:val="000000"/>
          <w:kern w:val="0"/>
          <w:sz w:val="40"/>
          <w:szCs w:val="44"/>
          <w:lang w:val="zh-CN"/>
        </w:rPr>
      </w:pPr>
      <w:r>
        <w:rPr>
          <w:rFonts w:hint="eastAsia" w:eastAsia="方正小标宋简体"/>
          <w:color w:val="000000"/>
          <w:kern w:val="0"/>
          <w:sz w:val="40"/>
          <w:szCs w:val="44"/>
        </w:rPr>
        <w:t>攀枝花市防震减灾局</w:t>
      </w:r>
      <w:r>
        <w:rPr>
          <w:rFonts w:eastAsia="方正小标宋简体"/>
          <w:color w:val="000000"/>
          <w:kern w:val="0"/>
          <w:sz w:val="40"/>
          <w:szCs w:val="44"/>
        </w:rPr>
        <w:t>2019年部门</w:t>
      </w:r>
      <w:r>
        <w:rPr>
          <w:rFonts w:hint="eastAsia" w:eastAsia="方正小标宋简体"/>
          <w:color w:val="000000"/>
          <w:kern w:val="0"/>
          <w:sz w:val="40"/>
          <w:szCs w:val="44"/>
          <w:lang w:val="zh-CN"/>
        </w:rPr>
        <w:t>整体支出绩效</w:t>
      </w:r>
    </w:p>
    <w:p w14:paraId="1A1B82AB">
      <w:pPr>
        <w:spacing w:line="600" w:lineRule="exact"/>
        <w:jc w:val="center"/>
        <w:rPr>
          <w:rFonts w:eastAsia="方正小标宋简体"/>
          <w:color w:val="000000"/>
          <w:kern w:val="0"/>
          <w:sz w:val="40"/>
          <w:szCs w:val="44"/>
          <w:lang w:val="zh-CN"/>
        </w:rPr>
      </w:pPr>
      <w:r>
        <w:rPr>
          <w:rFonts w:hint="eastAsia" w:eastAsia="方正小标宋简体"/>
          <w:color w:val="000000"/>
          <w:kern w:val="0"/>
          <w:sz w:val="40"/>
          <w:szCs w:val="44"/>
          <w:lang w:val="zh-CN"/>
        </w:rPr>
        <w:t>评价报告</w:t>
      </w:r>
    </w:p>
    <w:p w14:paraId="52E2E6C6">
      <w:pPr>
        <w:widowControl/>
        <w:adjustRightInd w:val="0"/>
        <w:snapToGrid w:val="0"/>
        <w:spacing w:line="580" w:lineRule="exact"/>
        <w:ind w:firstLine="640" w:firstLineChars="200"/>
        <w:contextualSpacing/>
        <w:jc w:val="left"/>
        <w:rPr>
          <w:ins w:id="208" w:author="赵凤荣" w:date="2020-09-16T08:34:00Z"/>
          <w:rFonts w:hint="eastAsia" w:eastAsia="黑体"/>
          <w:color w:val="000000"/>
          <w:kern w:val="0"/>
          <w:sz w:val="32"/>
          <w:szCs w:val="32"/>
          <w:shd w:val="clear" w:color="auto" w:fill="FFFFFF"/>
        </w:rPr>
      </w:pPr>
    </w:p>
    <w:p w14:paraId="05A3D544">
      <w:pPr>
        <w:widowControl/>
        <w:adjustRightInd w:val="0"/>
        <w:snapToGrid w:val="0"/>
        <w:spacing w:line="580" w:lineRule="exact"/>
        <w:ind w:firstLine="640" w:firstLineChars="200"/>
        <w:contextualSpacing/>
        <w:jc w:val="left"/>
        <w:rPr>
          <w:rFonts w:eastAsia="黑体"/>
          <w:color w:val="000000"/>
          <w:kern w:val="0"/>
          <w:sz w:val="32"/>
          <w:szCs w:val="32"/>
          <w:shd w:val="clear" w:color="auto" w:fill="FFFFFF"/>
          <w:lang w:val="zh-CN"/>
        </w:rPr>
      </w:pPr>
      <w:r>
        <w:rPr>
          <w:rFonts w:hint="eastAsia" w:eastAsia="黑体"/>
          <w:color w:val="000000"/>
          <w:kern w:val="0"/>
          <w:sz w:val="32"/>
          <w:szCs w:val="32"/>
          <w:shd w:val="clear" w:color="auto" w:fill="FFFFFF"/>
        </w:rPr>
        <w:t>一、</w:t>
      </w:r>
      <w:r>
        <w:rPr>
          <w:rFonts w:hint="eastAsia" w:eastAsia="黑体"/>
          <w:color w:val="000000"/>
          <w:kern w:val="0"/>
          <w:sz w:val="32"/>
          <w:szCs w:val="32"/>
          <w:shd w:val="clear" w:color="auto" w:fill="FFFFFF"/>
          <w:lang w:val="zh-CN"/>
        </w:rPr>
        <w:t>部门（单位）概况</w:t>
      </w:r>
    </w:p>
    <w:p w14:paraId="1D278D01">
      <w:pPr>
        <w:widowControl/>
        <w:adjustRightInd w:val="0"/>
        <w:snapToGrid w:val="0"/>
        <w:spacing w:line="580" w:lineRule="exact"/>
        <w:ind w:firstLine="640" w:firstLineChars="200"/>
        <w:contextualSpacing/>
        <w:jc w:val="left"/>
        <w:rPr>
          <w:rFonts w:hint="eastAsia" w:ascii="楷体_GB2312" w:eastAsia="楷体_GB2312"/>
          <w:color w:val="000000"/>
          <w:kern w:val="0"/>
          <w:sz w:val="32"/>
          <w:szCs w:val="32"/>
          <w:shd w:val="clear" w:color="auto" w:fill="FFFFFF"/>
          <w:lang w:val="zh-CN"/>
          <w:rPrChange w:id="209" w:author="赵凤荣" w:date="2020-09-16T08:34:00Z">
            <w:rPr>
              <w:rFonts w:eastAsia="仿宋_GB2312"/>
              <w:color w:val="000000"/>
              <w:kern w:val="0"/>
              <w:sz w:val="32"/>
              <w:szCs w:val="32"/>
              <w:shd w:val="clear" w:color="auto" w:fill="FFFFFF"/>
              <w:lang w:val="zh-CN"/>
            </w:rPr>
          </w:rPrChange>
        </w:rPr>
      </w:pPr>
      <w:r>
        <w:rPr>
          <w:rFonts w:hint="eastAsia" w:ascii="楷体_GB2312" w:eastAsia="楷体_GB2312"/>
          <w:color w:val="000000"/>
          <w:kern w:val="0"/>
          <w:sz w:val="32"/>
          <w:szCs w:val="32"/>
          <w:shd w:val="clear" w:color="auto" w:fill="FFFFFF"/>
          <w:lang w:val="zh-CN"/>
          <w:rPrChange w:id="210" w:author="赵凤荣" w:date="2020-09-16T08:34:00Z">
            <w:rPr>
              <w:rFonts w:hint="eastAsia" w:eastAsia="仿宋_GB2312"/>
              <w:color w:val="000000"/>
              <w:kern w:val="0"/>
              <w:sz w:val="32"/>
              <w:szCs w:val="32"/>
              <w:shd w:val="clear" w:color="auto" w:fill="FFFFFF"/>
              <w:lang w:val="zh-CN"/>
            </w:rPr>
          </w:rPrChange>
        </w:rPr>
        <w:t>（一）机构组成。</w:t>
      </w:r>
    </w:p>
    <w:p w14:paraId="7AD99BB0">
      <w:pPr>
        <w:widowControl/>
        <w:adjustRightInd w:val="0"/>
        <w:snapToGrid w:val="0"/>
        <w:spacing w:line="580" w:lineRule="exact"/>
        <w:ind w:firstLine="640" w:firstLineChars="200"/>
        <w:contextualSpacing/>
        <w:jc w:val="left"/>
        <w:rPr>
          <w:rFonts w:eastAsia="仿宋_GB2312"/>
          <w:color w:val="000000"/>
          <w:kern w:val="0"/>
          <w:sz w:val="32"/>
          <w:szCs w:val="32"/>
          <w:shd w:val="clear" w:color="auto" w:fill="FFFFFF"/>
          <w:lang w:val="zh-CN"/>
        </w:rPr>
      </w:pPr>
      <w:r>
        <w:rPr>
          <w:rFonts w:hint="eastAsia" w:eastAsia="仿宋_GB2312"/>
          <w:color w:val="000000"/>
          <w:sz w:val="32"/>
        </w:rPr>
        <w:t>攀枝花市防震减灾局2019年独立核算机构数为1个，独立编制机构数为2个。</w:t>
      </w:r>
    </w:p>
    <w:p w14:paraId="5E52492D">
      <w:pPr>
        <w:widowControl/>
        <w:adjustRightInd w:val="0"/>
        <w:snapToGrid w:val="0"/>
        <w:spacing w:line="580" w:lineRule="exact"/>
        <w:ind w:firstLine="640" w:firstLineChars="200"/>
        <w:contextualSpacing/>
        <w:jc w:val="left"/>
        <w:rPr>
          <w:rFonts w:hint="eastAsia" w:ascii="楷体_GB2312" w:eastAsia="楷体_GB2312"/>
          <w:color w:val="000000"/>
          <w:sz w:val="32"/>
          <w:rPrChange w:id="211" w:author="赵凤荣" w:date="2020-09-16T08:34:00Z">
            <w:rPr>
              <w:rFonts w:eastAsia="仿宋_GB2312"/>
              <w:color w:val="000000"/>
              <w:sz w:val="32"/>
            </w:rPr>
          </w:rPrChange>
        </w:rPr>
      </w:pPr>
      <w:r>
        <w:rPr>
          <w:rFonts w:hint="eastAsia" w:ascii="楷体_GB2312" w:eastAsia="楷体_GB2312"/>
          <w:color w:val="000000"/>
          <w:sz w:val="32"/>
          <w:rPrChange w:id="212" w:author="赵凤荣" w:date="2020-09-16T08:34:00Z">
            <w:rPr>
              <w:rFonts w:hint="eastAsia" w:eastAsia="仿宋_GB2312"/>
              <w:color w:val="000000"/>
              <w:sz w:val="32"/>
            </w:rPr>
          </w:rPrChange>
        </w:rPr>
        <w:t>（二）机构职能。</w:t>
      </w:r>
    </w:p>
    <w:p w14:paraId="1B0E11C4">
      <w:pPr>
        <w:widowControl/>
        <w:adjustRightInd w:val="0"/>
        <w:snapToGrid w:val="0"/>
        <w:spacing w:line="580" w:lineRule="exact"/>
        <w:ind w:firstLine="640" w:firstLineChars="200"/>
        <w:contextualSpacing/>
        <w:jc w:val="left"/>
        <w:rPr>
          <w:rFonts w:eastAsia="仿宋_GB2312"/>
          <w:color w:val="000000"/>
          <w:sz w:val="32"/>
        </w:rPr>
      </w:pPr>
      <w:r>
        <w:rPr>
          <w:rFonts w:hint="eastAsia" w:eastAsia="仿宋_GB2312"/>
          <w:color w:val="000000"/>
          <w:sz w:val="32"/>
        </w:rPr>
        <w:t>1.承担地震监测台站的布局、基础建设等事务性工作；</w:t>
      </w:r>
    </w:p>
    <w:p w14:paraId="0B5F96A8">
      <w:pPr>
        <w:widowControl/>
        <w:adjustRightInd w:val="0"/>
        <w:snapToGrid w:val="0"/>
        <w:spacing w:line="580" w:lineRule="exact"/>
        <w:ind w:firstLine="640" w:firstLineChars="200"/>
        <w:contextualSpacing/>
        <w:jc w:val="left"/>
        <w:rPr>
          <w:rFonts w:eastAsia="仿宋_GB2312"/>
          <w:color w:val="000000"/>
          <w:sz w:val="32"/>
        </w:rPr>
      </w:pPr>
      <w:r>
        <w:rPr>
          <w:rFonts w:hint="eastAsia" w:eastAsia="仿宋_GB2312"/>
          <w:color w:val="000000"/>
          <w:sz w:val="32"/>
        </w:rPr>
        <w:t xml:space="preserve">2.负责震情跟踪和重大地震异常的核实上报； </w:t>
      </w:r>
    </w:p>
    <w:p w14:paraId="7B7BB958">
      <w:pPr>
        <w:widowControl/>
        <w:adjustRightInd w:val="0"/>
        <w:snapToGrid w:val="0"/>
        <w:spacing w:line="580" w:lineRule="exact"/>
        <w:ind w:firstLine="640" w:firstLineChars="200"/>
        <w:contextualSpacing/>
        <w:jc w:val="left"/>
        <w:rPr>
          <w:rFonts w:eastAsia="仿宋_GB2312"/>
          <w:color w:val="000000"/>
          <w:sz w:val="32"/>
        </w:rPr>
      </w:pPr>
      <w:r>
        <w:rPr>
          <w:rFonts w:hint="eastAsia" w:eastAsia="仿宋_GB2312"/>
          <w:color w:val="000000"/>
          <w:sz w:val="32"/>
        </w:rPr>
        <w:t xml:space="preserve">3.承担本行政区域内工程建设场地地震安全性评价服务工作。配合开展地震监测预报，提出地震趋势预测意见； </w:t>
      </w:r>
    </w:p>
    <w:p w14:paraId="4BBCE3A7">
      <w:pPr>
        <w:widowControl/>
        <w:adjustRightInd w:val="0"/>
        <w:snapToGrid w:val="0"/>
        <w:spacing w:line="580" w:lineRule="exact"/>
        <w:ind w:firstLine="640" w:firstLineChars="200"/>
        <w:contextualSpacing/>
        <w:jc w:val="left"/>
        <w:rPr>
          <w:rFonts w:eastAsia="仿宋_GB2312"/>
          <w:color w:val="000000"/>
          <w:sz w:val="32"/>
        </w:rPr>
      </w:pPr>
      <w:r>
        <w:rPr>
          <w:rFonts w:hint="eastAsia" w:eastAsia="仿宋_GB2312"/>
          <w:color w:val="000000"/>
          <w:sz w:val="32"/>
        </w:rPr>
        <w:t>4.配合推进地震预警工程建设；</w:t>
      </w:r>
    </w:p>
    <w:p w14:paraId="3754F747">
      <w:pPr>
        <w:widowControl/>
        <w:adjustRightInd w:val="0"/>
        <w:snapToGrid w:val="0"/>
        <w:spacing w:line="580" w:lineRule="exact"/>
        <w:ind w:firstLine="640" w:firstLineChars="200"/>
        <w:contextualSpacing/>
        <w:jc w:val="left"/>
        <w:rPr>
          <w:rFonts w:eastAsia="仿宋_GB2312"/>
          <w:color w:val="000000"/>
          <w:sz w:val="32"/>
        </w:rPr>
      </w:pPr>
      <w:r>
        <w:rPr>
          <w:rFonts w:hint="eastAsia" w:eastAsia="仿宋_GB2312"/>
          <w:color w:val="000000"/>
          <w:sz w:val="32"/>
        </w:rPr>
        <w:t>5. 配合开展地震应急演练；</w:t>
      </w:r>
    </w:p>
    <w:p w14:paraId="2C9AE654">
      <w:pPr>
        <w:widowControl/>
        <w:adjustRightInd w:val="0"/>
        <w:snapToGrid w:val="0"/>
        <w:spacing w:line="580" w:lineRule="exact"/>
        <w:ind w:firstLine="640" w:firstLineChars="200"/>
        <w:contextualSpacing/>
        <w:jc w:val="left"/>
        <w:rPr>
          <w:rFonts w:eastAsia="仿宋_GB2312"/>
          <w:color w:val="000000"/>
          <w:sz w:val="32"/>
        </w:rPr>
      </w:pPr>
      <w:r>
        <w:rPr>
          <w:rFonts w:hint="eastAsia" w:eastAsia="仿宋_GB2312"/>
          <w:color w:val="000000"/>
          <w:sz w:val="32"/>
        </w:rPr>
        <w:t>6.参与开展地震灾情速报、震后科学考察；</w:t>
      </w:r>
    </w:p>
    <w:p w14:paraId="24C84346">
      <w:pPr>
        <w:widowControl/>
        <w:adjustRightInd w:val="0"/>
        <w:snapToGrid w:val="0"/>
        <w:spacing w:line="580" w:lineRule="exact"/>
        <w:ind w:firstLine="640" w:firstLineChars="200"/>
        <w:contextualSpacing/>
        <w:jc w:val="left"/>
        <w:rPr>
          <w:rFonts w:eastAsia="仿宋_GB2312"/>
          <w:color w:val="000000"/>
          <w:sz w:val="32"/>
        </w:rPr>
      </w:pPr>
      <w:r>
        <w:rPr>
          <w:rFonts w:hint="eastAsia" w:eastAsia="仿宋_GB2312"/>
          <w:color w:val="000000"/>
          <w:sz w:val="32"/>
        </w:rPr>
        <w:t>7.配合开展地震灾情、损失调查、评估；</w:t>
      </w:r>
    </w:p>
    <w:p w14:paraId="089DA494">
      <w:pPr>
        <w:widowControl/>
        <w:adjustRightInd w:val="0"/>
        <w:snapToGrid w:val="0"/>
        <w:spacing w:line="580" w:lineRule="exact"/>
        <w:ind w:firstLine="640" w:firstLineChars="200"/>
        <w:contextualSpacing/>
        <w:jc w:val="left"/>
        <w:rPr>
          <w:rFonts w:eastAsia="仿宋_GB2312"/>
          <w:color w:val="000000"/>
          <w:sz w:val="32"/>
        </w:rPr>
      </w:pPr>
      <w:r>
        <w:rPr>
          <w:rFonts w:hint="eastAsia" w:eastAsia="仿宋_GB2312"/>
          <w:color w:val="000000"/>
          <w:sz w:val="32"/>
        </w:rPr>
        <w:t>8.参与制定震后恢复重建规划，配合提出地震危险性判定意见。开展防震减灾科普知识宣传教育；</w:t>
      </w:r>
    </w:p>
    <w:p w14:paraId="0D4F7789">
      <w:pPr>
        <w:widowControl/>
        <w:adjustRightInd w:val="0"/>
        <w:snapToGrid w:val="0"/>
        <w:spacing w:line="580" w:lineRule="exact"/>
        <w:ind w:firstLine="640" w:firstLineChars="200"/>
        <w:contextualSpacing/>
        <w:jc w:val="left"/>
        <w:rPr>
          <w:rFonts w:eastAsia="仿宋_GB2312"/>
          <w:color w:val="000000"/>
          <w:sz w:val="32"/>
        </w:rPr>
      </w:pPr>
      <w:r>
        <w:rPr>
          <w:rFonts w:hint="eastAsia" w:eastAsia="仿宋_GB2312"/>
          <w:color w:val="000000"/>
          <w:sz w:val="32"/>
        </w:rPr>
        <w:t>9.开展地震科技攻关和科技成果的推广应用。</w:t>
      </w:r>
    </w:p>
    <w:p w14:paraId="6FF631EF">
      <w:pPr>
        <w:widowControl/>
        <w:adjustRightInd w:val="0"/>
        <w:snapToGrid w:val="0"/>
        <w:spacing w:line="580" w:lineRule="exact"/>
        <w:ind w:firstLine="640" w:firstLineChars="200"/>
        <w:contextualSpacing/>
        <w:jc w:val="left"/>
        <w:rPr>
          <w:rFonts w:hint="eastAsia" w:ascii="楷体_GB2312" w:eastAsia="楷体_GB2312"/>
          <w:color w:val="000000"/>
          <w:sz w:val="32"/>
          <w:rPrChange w:id="213" w:author="赵凤荣" w:date="2020-09-16T08:34:00Z">
            <w:rPr>
              <w:rFonts w:eastAsia="仿宋_GB2312"/>
              <w:color w:val="000000"/>
              <w:sz w:val="32"/>
            </w:rPr>
          </w:rPrChange>
        </w:rPr>
      </w:pPr>
      <w:r>
        <w:rPr>
          <w:rFonts w:hint="eastAsia" w:ascii="楷体_GB2312" w:eastAsia="楷体_GB2312"/>
          <w:color w:val="000000"/>
          <w:sz w:val="32"/>
          <w:rPrChange w:id="214" w:author="赵凤荣" w:date="2020-09-16T08:34:00Z">
            <w:rPr>
              <w:rFonts w:hint="eastAsia" w:eastAsia="仿宋_GB2312"/>
              <w:color w:val="000000"/>
              <w:sz w:val="32"/>
            </w:rPr>
          </w:rPrChange>
        </w:rPr>
        <w:t>（三）人员概况。</w:t>
      </w:r>
    </w:p>
    <w:p w14:paraId="63336E7C">
      <w:pPr>
        <w:widowControl/>
        <w:adjustRightInd w:val="0"/>
        <w:snapToGrid w:val="0"/>
        <w:spacing w:line="580" w:lineRule="exact"/>
        <w:ind w:firstLine="640" w:firstLineChars="200"/>
        <w:contextualSpacing/>
        <w:jc w:val="left"/>
        <w:rPr>
          <w:rFonts w:eastAsia="仿宋_GB2312"/>
          <w:color w:val="000000" w:themeColor="text1"/>
          <w:sz w:val="32"/>
          <w:szCs w:val="32"/>
        </w:rPr>
      </w:pPr>
      <w:r>
        <w:rPr>
          <w:rFonts w:eastAsia="仿宋_GB2312"/>
          <w:color w:val="000000"/>
          <w:sz w:val="32"/>
        </w:rPr>
        <w:t>我单位201</w:t>
      </w:r>
      <w:r>
        <w:rPr>
          <w:rFonts w:hint="eastAsia" w:eastAsia="仿宋_GB2312"/>
          <w:color w:val="000000"/>
          <w:sz w:val="32"/>
        </w:rPr>
        <w:t>9</w:t>
      </w:r>
      <w:r>
        <w:rPr>
          <w:rFonts w:eastAsia="仿宋_GB2312"/>
          <w:color w:val="000000"/>
          <w:sz w:val="32"/>
        </w:rPr>
        <w:t>年年末实有在职职工28人，退休人员</w:t>
      </w:r>
      <w:r>
        <w:rPr>
          <w:rFonts w:hint="eastAsia" w:eastAsia="仿宋_GB2312"/>
          <w:color w:val="000000"/>
          <w:sz w:val="32"/>
        </w:rPr>
        <w:t>6</w:t>
      </w:r>
      <w:r>
        <w:rPr>
          <w:rFonts w:eastAsia="仿宋_GB2312"/>
          <w:color w:val="000000"/>
          <w:sz w:val="32"/>
        </w:rPr>
        <w:t>人。</w:t>
      </w:r>
      <w:r>
        <w:rPr>
          <w:rFonts w:eastAsia="仿宋_GB2312"/>
          <w:color w:val="000000" w:themeColor="text1"/>
          <w:sz w:val="32"/>
          <w:szCs w:val="32"/>
        </w:rPr>
        <w:t>年末公共预算财政拨款（补助）开支人数为28人。</w:t>
      </w:r>
    </w:p>
    <w:p w14:paraId="23EC44B3">
      <w:pPr>
        <w:widowControl/>
        <w:adjustRightInd w:val="0"/>
        <w:snapToGrid w:val="0"/>
        <w:spacing w:line="580" w:lineRule="exact"/>
        <w:ind w:firstLine="640" w:firstLineChars="200"/>
        <w:contextualSpacing/>
        <w:jc w:val="left"/>
        <w:rPr>
          <w:rFonts w:eastAsia="黑体"/>
          <w:color w:val="000000"/>
          <w:kern w:val="0"/>
          <w:sz w:val="32"/>
          <w:szCs w:val="32"/>
          <w:shd w:val="clear" w:color="auto" w:fill="FFFFFF"/>
        </w:rPr>
      </w:pPr>
      <w:r>
        <w:rPr>
          <w:rFonts w:hint="eastAsia" w:eastAsia="黑体"/>
          <w:color w:val="000000"/>
          <w:kern w:val="0"/>
          <w:sz w:val="32"/>
          <w:szCs w:val="32"/>
          <w:shd w:val="clear" w:color="auto" w:fill="FFFFFF"/>
        </w:rPr>
        <w:t>二、部门财政资金收支情况</w:t>
      </w:r>
    </w:p>
    <w:p w14:paraId="386EBD0C">
      <w:pPr>
        <w:widowControl/>
        <w:adjustRightInd w:val="0"/>
        <w:snapToGrid w:val="0"/>
        <w:spacing w:line="580" w:lineRule="exact"/>
        <w:ind w:firstLine="640" w:firstLineChars="200"/>
        <w:contextualSpacing/>
        <w:jc w:val="left"/>
        <w:rPr>
          <w:rFonts w:hint="eastAsia" w:ascii="楷体_GB2312" w:eastAsia="楷体_GB2312"/>
          <w:color w:val="000000"/>
          <w:kern w:val="0"/>
          <w:sz w:val="32"/>
          <w:szCs w:val="32"/>
          <w:shd w:val="clear" w:color="auto" w:fill="FFFFFF"/>
          <w:lang w:val="zh-CN"/>
          <w:rPrChange w:id="215" w:author="赵凤荣" w:date="2020-09-16T08:33:00Z">
            <w:rPr>
              <w:rFonts w:eastAsia="仿宋_GB2312"/>
              <w:color w:val="000000"/>
              <w:kern w:val="0"/>
              <w:sz w:val="32"/>
              <w:szCs w:val="32"/>
              <w:shd w:val="clear" w:color="auto" w:fill="FFFFFF"/>
              <w:lang w:val="zh-CN"/>
            </w:rPr>
          </w:rPrChange>
        </w:rPr>
      </w:pPr>
      <w:r>
        <w:rPr>
          <w:rFonts w:hint="eastAsia" w:ascii="楷体_GB2312" w:eastAsia="楷体_GB2312"/>
          <w:color w:val="000000"/>
          <w:kern w:val="0"/>
          <w:sz w:val="32"/>
          <w:szCs w:val="32"/>
          <w:shd w:val="clear" w:color="auto" w:fill="FFFFFF"/>
          <w:lang w:val="zh-CN"/>
          <w:rPrChange w:id="216" w:author="赵凤荣" w:date="2020-09-16T08:33:00Z">
            <w:rPr>
              <w:rFonts w:hint="eastAsia" w:eastAsia="仿宋_GB2312"/>
              <w:color w:val="000000"/>
              <w:kern w:val="0"/>
              <w:sz w:val="32"/>
              <w:szCs w:val="32"/>
              <w:shd w:val="clear" w:color="auto" w:fill="FFFFFF"/>
              <w:lang w:val="zh-CN"/>
            </w:rPr>
          </w:rPrChange>
        </w:rPr>
        <w:t>（一）部门财政资金收入情况。</w:t>
      </w:r>
    </w:p>
    <w:p w14:paraId="02150ABA">
      <w:pPr>
        <w:widowControl/>
        <w:adjustRightInd w:val="0"/>
        <w:snapToGrid w:val="0"/>
        <w:spacing w:line="580" w:lineRule="exact"/>
        <w:ind w:firstLine="640" w:firstLineChars="200"/>
        <w:contextualSpacing/>
        <w:jc w:val="left"/>
        <w:rPr>
          <w:rFonts w:eastAsia="仿宋_GB2312"/>
          <w:color w:val="000000"/>
          <w:kern w:val="0"/>
          <w:sz w:val="32"/>
          <w:szCs w:val="32"/>
          <w:shd w:val="clear" w:color="auto" w:fill="FFFFFF"/>
          <w:lang w:val="zh-CN"/>
        </w:rPr>
      </w:pPr>
      <w:r>
        <w:rPr>
          <w:rFonts w:eastAsia="仿宋_GB2312"/>
          <w:sz w:val="32"/>
          <w:szCs w:val="32"/>
        </w:rPr>
        <w:t>201</w:t>
      </w:r>
      <w:r>
        <w:rPr>
          <w:rFonts w:hint="eastAsia" w:eastAsia="仿宋_GB2312"/>
          <w:sz w:val="32"/>
          <w:szCs w:val="32"/>
        </w:rPr>
        <w:t>9</w:t>
      </w:r>
      <w:r>
        <w:rPr>
          <w:rFonts w:eastAsia="仿宋_GB2312"/>
          <w:sz w:val="32"/>
          <w:szCs w:val="32"/>
        </w:rPr>
        <w:t>财政拨款收入年初预算数</w:t>
      </w:r>
      <w:r>
        <w:rPr>
          <w:rFonts w:hint="eastAsia" w:eastAsia="仿宋_GB2312"/>
          <w:color w:val="000000" w:themeColor="text1"/>
          <w:sz w:val="32"/>
          <w:szCs w:val="32"/>
        </w:rPr>
        <w:t>552.01</w:t>
      </w:r>
      <w:r>
        <w:rPr>
          <w:rFonts w:hint="eastAsia" w:eastAsia="仿宋_GB2312"/>
          <w:sz w:val="32"/>
          <w:szCs w:val="32"/>
        </w:rPr>
        <w:t>万</w:t>
      </w:r>
      <w:r>
        <w:rPr>
          <w:rFonts w:eastAsia="仿宋_GB2312"/>
          <w:sz w:val="32"/>
          <w:szCs w:val="32"/>
        </w:rPr>
        <w:t>元，调整预算数财政拨款收入</w:t>
      </w:r>
      <w:r>
        <w:rPr>
          <w:rFonts w:hint="eastAsia" w:eastAsia="仿宋_GB2312"/>
          <w:sz w:val="32"/>
          <w:szCs w:val="32"/>
        </w:rPr>
        <w:t>584.74万</w:t>
      </w:r>
      <w:r>
        <w:rPr>
          <w:rFonts w:eastAsia="仿宋_GB2312"/>
          <w:sz w:val="32"/>
          <w:szCs w:val="32"/>
        </w:rPr>
        <w:t>元。</w:t>
      </w:r>
    </w:p>
    <w:p w14:paraId="13ABA909">
      <w:pPr>
        <w:widowControl/>
        <w:numPr>
          <w:ilvl w:val="0"/>
          <w:numId w:val="5"/>
        </w:numPr>
        <w:adjustRightInd w:val="0"/>
        <w:snapToGrid w:val="0"/>
        <w:spacing w:line="580" w:lineRule="exact"/>
        <w:ind w:firstLine="640" w:firstLineChars="200"/>
        <w:contextualSpacing/>
        <w:jc w:val="left"/>
        <w:rPr>
          <w:rFonts w:hint="eastAsia" w:ascii="楷体_GB2312" w:eastAsia="楷体_GB2312"/>
          <w:color w:val="000000"/>
          <w:kern w:val="0"/>
          <w:sz w:val="32"/>
          <w:szCs w:val="32"/>
          <w:shd w:val="clear" w:color="auto" w:fill="FFFFFF"/>
          <w:lang w:val="zh-CN"/>
          <w:rPrChange w:id="217" w:author="赵凤荣" w:date="2020-09-16T08:33:00Z">
            <w:rPr>
              <w:rFonts w:eastAsia="仿宋_GB2312"/>
              <w:color w:val="000000"/>
              <w:kern w:val="0"/>
              <w:sz w:val="32"/>
              <w:szCs w:val="32"/>
              <w:shd w:val="clear" w:color="auto" w:fill="FFFFFF"/>
              <w:lang w:val="zh-CN"/>
            </w:rPr>
          </w:rPrChange>
        </w:rPr>
      </w:pPr>
      <w:r>
        <w:rPr>
          <w:rFonts w:hint="eastAsia" w:ascii="楷体_GB2312" w:eastAsia="楷体_GB2312"/>
          <w:color w:val="000000"/>
          <w:kern w:val="0"/>
          <w:sz w:val="32"/>
          <w:szCs w:val="32"/>
          <w:shd w:val="clear" w:color="auto" w:fill="FFFFFF"/>
          <w:lang w:val="zh-CN"/>
          <w:rPrChange w:id="218" w:author="赵凤荣" w:date="2020-09-16T08:33:00Z">
            <w:rPr>
              <w:rFonts w:hint="eastAsia" w:eastAsia="仿宋_GB2312"/>
              <w:color w:val="000000"/>
              <w:kern w:val="0"/>
              <w:sz w:val="32"/>
              <w:szCs w:val="32"/>
              <w:shd w:val="clear" w:color="auto" w:fill="FFFFFF"/>
              <w:lang w:val="zh-CN"/>
            </w:rPr>
          </w:rPrChange>
        </w:rPr>
        <w:t>部门财政资金支出情况。</w:t>
      </w:r>
    </w:p>
    <w:p w14:paraId="3B98ECD4">
      <w:pPr>
        <w:widowControl/>
        <w:adjustRightInd w:val="0"/>
        <w:snapToGrid w:val="0"/>
        <w:spacing w:line="580" w:lineRule="exact"/>
        <w:ind w:firstLine="640" w:firstLineChars="200"/>
        <w:contextualSpacing/>
        <w:rPr>
          <w:rFonts w:eastAsia="仿宋_GB2312"/>
          <w:color w:val="000000"/>
          <w:kern w:val="0"/>
          <w:sz w:val="32"/>
          <w:szCs w:val="32"/>
          <w:shd w:val="clear" w:color="auto" w:fill="FFFFFF"/>
          <w:lang w:val="zh-CN"/>
        </w:rPr>
      </w:pPr>
      <w:r>
        <w:rPr>
          <w:rFonts w:eastAsia="仿宋_GB2312"/>
          <w:sz w:val="32"/>
          <w:szCs w:val="32"/>
        </w:rPr>
        <w:t>201</w:t>
      </w:r>
      <w:r>
        <w:rPr>
          <w:rFonts w:hint="eastAsia" w:eastAsia="仿宋_GB2312"/>
          <w:sz w:val="32"/>
          <w:szCs w:val="32"/>
        </w:rPr>
        <w:t>9</w:t>
      </w:r>
      <w:r>
        <w:rPr>
          <w:rFonts w:eastAsia="仿宋_GB2312"/>
          <w:sz w:val="32"/>
          <w:szCs w:val="32"/>
        </w:rPr>
        <w:t>年度财政拨款支出年初预算数为</w:t>
      </w:r>
      <w:r>
        <w:rPr>
          <w:rFonts w:hint="eastAsia" w:eastAsia="仿宋_GB2312"/>
          <w:color w:val="000000" w:themeColor="text1"/>
          <w:sz w:val="32"/>
          <w:szCs w:val="32"/>
        </w:rPr>
        <w:t>552.01</w:t>
      </w:r>
      <w:r>
        <w:rPr>
          <w:rFonts w:hint="eastAsia" w:eastAsia="仿宋_GB2312"/>
          <w:sz w:val="32"/>
          <w:szCs w:val="32"/>
        </w:rPr>
        <w:t>万</w:t>
      </w:r>
      <w:r>
        <w:rPr>
          <w:rFonts w:eastAsia="仿宋_GB2312"/>
          <w:sz w:val="32"/>
          <w:szCs w:val="32"/>
        </w:rPr>
        <w:t>元，调整预算数财政拨款支出为</w:t>
      </w:r>
      <w:r>
        <w:rPr>
          <w:rFonts w:hint="eastAsia" w:eastAsia="仿宋_GB2312"/>
          <w:color w:val="000000" w:themeColor="text1"/>
          <w:sz w:val="32"/>
          <w:szCs w:val="32"/>
        </w:rPr>
        <w:t>584.74</w:t>
      </w:r>
      <w:r>
        <w:rPr>
          <w:rFonts w:hint="eastAsia" w:eastAsia="仿宋_GB2312"/>
          <w:sz w:val="32"/>
          <w:szCs w:val="32"/>
        </w:rPr>
        <w:t>万</w:t>
      </w:r>
      <w:r>
        <w:rPr>
          <w:rFonts w:eastAsia="仿宋_GB2312"/>
          <w:sz w:val="32"/>
          <w:szCs w:val="32"/>
        </w:rPr>
        <w:t>元</w:t>
      </w:r>
      <w:r>
        <w:rPr>
          <w:rFonts w:hint="eastAsia" w:eastAsia="仿宋_GB2312"/>
          <w:sz w:val="32"/>
          <w:szCs w:val="32"/>
        </w:rPr>
        <w:t>。</w:t>
      </w:r>
    </w:p>
    <w:p w14:paraId="343DF69D">
      <w:pPr>
        <w:widowControl/>
        <w:adjustRightInd w:val="0"/>
        <w:snapToGrid w:val="0"/>
        <w:spacing w:line="580" w:lineRule="exact"/>
        <w:ind w:firstLine="640" w:firstLineChars="200"/>
        <w:contextualSpacing/>
        <w:jc w:val="left"/>
        <w:rPr>
          <w:rFonts w:eastAsia="黑体"/>
          <w:color w:val="000000"/>
          <w:kern w:val="0"/>
          <w:sz w:val="32"/>
          <w:szCs w:val="32"/>
          <w:shd w:val="clear" w:color="auto" w:fill="FFFFFF"/>
        </w:rPr>
      </w:pPr>
      <w:r>
        <w:rPr>
          <w:rFonts w:hint="eastAsia" w:eastAsia="黑体"/>
          <w:color w:val="000000"/>
          <w:kern w:val="0"/>
          <w:sz w:val="32"/>
          <w:szCs w:val="32"/>
          <w:shd w:val="clear" w:color="auto" w:fill="FFFFFF"/>
        </w:rPr>
        <w:t>三、部门整体预算绩效管理情况</w:t>
      </w:r>
    </w:p>
    <w:p w14:paraId="69110F33">
      <w:pPr>
        <w:widowControl/>
        <w:adjustRightInd w:val="0"/>
        <w:snapToGrid w:val="0"/>
        <w:spacing w:line="580" w:lineRule="exact"/>
        <w:ind w:firstLine="640" w:firstLineChars="200"/>
        <w:contextualSpacing/>
        <w:jc w:val="left"/>
        <w:rPr>
          <w:rFonts w:hint="eastAsia" w:ascii="楷体_GB2312" w:eastAsia="楷体_GB2312"/>
          <w:color w:val="000000"/>
          <w:kern w:val="0"/>
          <w:sz w:val="32"/>
          <w:szCs w:val="32"/>
          <w:shd w:val="clear" w:color="auto" w:fill="FFFFFF"/>
          <w:lang w:val="zh-CN"/>
          <w:rPrChange w:id="219" w:author="赵凤荣" w:date="2020-09-16T08:32:00Z">
            <w:rPr>
              <w:rFonts w:eastAsia="仿宋_GB2312"/>
              <w:color w:val="000000"/>
              <w:kern w:val="0"/>
              <w:sz w:val="32"/>
              <w:szCs w:val="32"/>
              <w:shd w:val="clear" w:color="auto" w:fill="FFFFFF"/>
              <w:lang w:val="zh-CN"/>
            </w:rPr>
          </w:rPrChange>
        </w:rPr>
      </w:pPr>
      <w:r>
        <w:rPr>
          <w:rFonts w:hint="eastAsia" w:ascii="楷体_GB2312" w:eastAsia="楷体_GB2312"/>
          <w:color w:val="000000"/>
          <w:kern w:val="0"/>
          <w:sz w:val="32"/>
          <w:szCs w:val="32"/>
          <w:shd w:val="clear" w:color="auto" w:fill="FFFFFF"/>
          <w:lang w:val="zh-CN"/>
          <w:rPrChange w:id="220" w:author="赵凤荣" w:date="2020-09-16T08:32:00Z">
            <w:rPr>
              <w:rFonts w:hint="eastAsia" w:eastAsia="仿宋_GB2312"/>
              <w:color w:val="000000"/>
              <w:kern w:val="0"/>
              <w:sz w:val="32"/>
              <w:szCs w:val="32"/>
              <w:shd w:val="clear" w:color="auto" w:fill="FFFFFF"/>
              <w:lang w:val="zh-CN"/>
            </w:rPr>
          </w:rPrChange>
        </w:rPr>
        <w:t>（一）部门预算管理。</w:t>
      </w:r>
    </w:p>
    <w:p w14:paraId="74025A12">
      <w:pPr>
        <w:spacing w:line="580" w:lineRule="exact"/>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攀枝花市防震减灾局</w:t>
      </w:r>
      <w:r>
        <w:rPr>
          <w:rFonts w:ascii="仿宋" w:hAnsi="仿宋" w:eastAsia="仿宋" w:cs="仿宋_GB2312"/>
          <w:color w:val="000000"/>
          <w:sz w:val="32"/>
          <w:szCs w:val="32"/>
        </w:rPr>
        <w:t>绩效目标制定</w:t>
      </w:r>
      <w:r>
        <w:rPr>
          <w:rFonts w:hint="eastAsia" w:ascii="仿宋" w:hAnsi="仿宋" w:eastAsia="仿宋" w:cs="仿宋_GB2312"/>
          <w:color w:val="000000"/>
          <w:sz w:val="32"/>
          <w:szCs w:val="32"/>
        </w:rPr>
        <w:t>合理</w:t>
      </w:r>
      <w:r>
        <w:rPr>
          <w:rFonts w:ascii="仿宋" w:hAnsi="仿宋" w:eastAsia="仿宋" w:cs="仿宋_GB2312"/>
          <w:color w:val="000000"/>
          <w:sz w:val="32"/>
          <w:szCs w:val="32"/>
        </w:rPr>
        <w:t>、目标完成</w:t>
      </w:r>
      <w:r>
        <w:rPr>
          <w:rFonts w:hint="eastAsia" w:ascii="仿宋" w:hAnsi="仿宋" w:eastAsia="仿宋" w:cs="仿宋_GB2312"/>
          <w:color w:val="000000"/>
          <w:sz w:val="32"/>
          <w:szCs w:val="32"/>
        </w:rPr>
        <w:t>较好、</w:t>
      </w:r>
      <w:r>
        <w:rPr>
          <w:rFonts w:ascii="仿宋" w:hAnsi="仿宋" w:eastAsia="仿宋" w:cs="仿宋_GB2312"/>
          <w:color w:val="000000"/>
          <w:sz w:val="32"/>
          <w:szCs w:val="32"/>
        </w:rPr>
        <w:t>预算编制准确</w:t>
      </w:r>
      <w:r>
        <w:rPr>
          <w:rFonts w:hint="eastAsia" w:ascii="仿宋" w:hAnsi="仿宋" w:eastAsia="仿宋" w:cs="仿宋_GB2312"/>
          <w:color w:val="000000"/>
          <w:sz w:val="32"/>
          <w:szCs w:val="32"/>
        </w:rPr>
        <w:t>，</w:t>
      </w:r>
      <w:r>
        <w:rPr>
          <w:rFonts w:ascii="仿宋" w:hAnsi="仿宋" w:eastAsia="仿宋" w:cs="仿宋_GB2312"/>
          <w:color w:val="000000"/>
          <w:sz w:val="32"/>
          <w:szCs w:val="32"/>
        </w:rPr>
        <w:t>支出控制、预算动态调整、执行进度</w:t>
      </w:r>
      <w:r>
        <w:rPr>
          <w:rFonts w:hint="eastAsia" w:ascii="仿宋" w:hAnsi="仿宋" w:eastAsia="仿宋" w:cs="仿宋_GB2312"/>
          <w:color w:val="000000"/>
          <w:sz w:val="32"/>
          <w:szCs w:val="32"/>
        </w:rPr>
        <w:t>均按相关部门要求执行</w:t>
      </w:r>
      <w:r>
        <w:rPr>
          <w:rFonts w:ascii="仿宋" w:hAnsi="仿宋" w:eastAsia="仿宋" w:cs="仿宋_GB2312"/>
          <w:color w:val="000000"/>
          <w:sz w:val="32"/>
          <w:szCs w:val="32"/>
        </w:rPr>
        <w:t>、预算完成</w:t>
      </w:r>
      <w:r>
        <w:rPr>
          <w:rFonts w:hint="eastAsia" w:ascii="仿宋" w:hAnsi="仿宋" w:eastAsia="仿宋" w:cs="仿宋_GB2312"/>
          <w:color w:val="000000"/>
          <w:sz w:val="32"/>
          <w:szCs w:val="32"/>
        </w:rPr>
        <w:t>100%，无</w:t>
      </w:r>
      <w:r>
        <w:rPr>
          <w:rFonts w:ascii="仿宋" w:hAnsi="仿宋" w:eastAsia="仿宋" w:cs="仿宋_GB2312"/>
          <w:color w:val="000000"/>
          <w:sz w:val="32"/>
          <w:szCs w:val="32"/>
        </w:rPr>
        <w:t>违规记录。</w:t>
      </w:r>
    </w:p>
    <w:p w14:paraId="11550F74">
      <w:pPr>
        <w:widowControl/>
        <w:adjustRightInd w:val="0"/>
        <w:snapToGrid w:val="0"/>
        <w:spacing w:line="580" w:lineRule="exact"/>
        <w:ind w:firstLine="640" w:firstLineChars="200"/>
        <w:contextualSpacing/>
        <w:jc w:val="left"/>
        <w:rPr>
          <w:rFonts w:hint="eastAsia" w:ascii="楷体_GB2312" w:eastAsia="楷体_GB2312"/>
          <w:color w:val="000000"/>
          <w:kern w:val="0"/>
          <w:sz w:val="32"/>
          <w:szCs w:val="32"/>
          <w:shd w:val="clear" w:color="auto" w:fill="FFFFFF"/>
          <w:lang w:val="zh-CN"/>
          <w:rPrChange w:id="221" w:author="赵凤荣" w:date="2020-09-16T08:32:00Z">
            <w:rPr>
              <w:rFonts w:eastAsia="仿宋_GB2312"/>
              <w:color w:val="000000"/>
              <w:kern w:val="0"/>
              <w:sz w:val="32"/>
              <w:szCs w:val="32"/>
              <w:shd w:val="clear" w:color="auto" w:fill="FFFFFF"/>
              <w:lang w:val="zh-CN"/>
            </w:rPr>
          </w:rPrChange>
        </w:rPr>
      </w:pPr>
      <w:r>
        <w:rPr>
          <w:rFonts w:hint="eastAsia" w:ascii="楷体_GB2312" w:eastAsia="楷体_GB2312"/>
          <w:color w:val="000000"/>
          <w:kern w:val="0"/>
          <w:sz w:val="32"/>
          <w:szCs w:val="32"/>
          <w:shd w:val="clear" w:color="auto" w:fill="FFFFFF"/>
          <w:lang w:val="zh-CN"/>
          <w:rPrChange w:id="222" w:author="赵凤荣" w:date="2020-09-16T08:32:00Z">
            <w:rPr>
              <w:rFonts w:hint="eastAsia" w:eastAsia="仿宋_GB2312"/>
              <w:color w:val="000000"/>
              <w:kern w:val="0"/>
              <w:sz w:val="32"/>
              <w:szCs w:val="32"/>
              <w:shd w:val="clear" w:color="auto" w:fill="FFFFFF"/>
              <w:lang w:val="zh-CN"/>
            </w:rPr>
          </w:rPrChange>
        </w:rPr>
        <w:t>（二）结果应用情况。</w:t>
      </w:r>
    </w:p>
    <w:p w14:paraId="066061B4">
      <w:pPr>
        <w:spacing w:line="580" w:lineRule="exact"/>
        <w:ind w:firstLine="640" w:firstLineChars="200"/>
        <w:rPr>
          <w:rFonts w:eastAsia="仿宋_GB2312"/>
          <w:color w:val="000000"/>
          <w:kern w:val="0"/>
          <w:sz w:val="32"/>
          <w:szCs w:val="32"/>
          <w:shd w:val="clear" w:color="auto" w:fill="FFFFFF"/>
          <w:lang w:val="zh-CN"/>
        </w:rPr>
      </w:pPr>
      <w:r>
        <w:rPr>
          <w:rFonts w:hint="eastAsia" w:ascii="仿宋" w:hAnsi="仿宋" w:eastAsia="仿宋" w:cs="仿宋_GB2312"/>
          <w:color w:val="000000"/>
          <w:sz w:val="32"/>
          <w:szCs w:val="32"/>
        </w:rPr>
        <w:t>攀枝花市防震减灾局</w:t>
      </w:r>
      <w:r>
        <w:rPr>
          <w:rFonts w:ascii="仿宋" w:hAnsi="仿宋" w:eastAsia="仿宋" w:cs="仿宋_GB2312"/>
          <w:color w:val="000000"/>
          <w:sz w:val="32"/>
          <w:szCs w:val="32"/>
        </w:rPr>
        <w:t>自评质量</w:t>
      </w:r>
      <w:r>
        <w:rPr>
          <w:rFonts w:hint="eastAsia" w:ascii="仿宋" w:hAnsi="仿宋" w:eastAsia="仿宋" w:cs="仿宋_GB2312"/>
          <w:color w:val="000000"/>
          <w:sz w:val="32"/>
          <w:szCs w:val="32"/>
        </w:rPr>
        <w:t>良，按相关部门要求进行</w:t>
      </w:r>
      <w:r>
        <w:rPr>
          <w:rFonts w:ascii="仿宋" w:hAnsi="仿宋" w:eastAsia="仿宋" w:cs="仿宋_GB2312"/>
          <w:color w:val="000000"/>
          <w:sz w:val="32"/>
          <w:szCs w:val="32"/>
        </w:rPr>
        <w:t>绩效目标公开和自评公开、</w:t>
      </w:r>
      <w:r>
        <w:rPr>
          <w:rFonts w:hint="eastAsia" w:ascii="仿宋" w:hAnsi="仿宋" w:eastAsia="仿宋" w:cs="仿宋_GB2312"/>
          <w:color w:val="000000"/>
          <w:sz w:val="32"/>
          <w:szCs w:val="32"/>
        </w:rPr>
        <w:t>对自评存在的问题进行了整改，对评价应用结果进行了反馈。</w:t>
      </w:r>
    </w:p>
    <w:p w14:paraId="23BA1E3A">
      <w:pPr>
        <w:widowControl/>
        <w:adjustRightInd w:val="0"/>
        <w:snapToGrid w:val="0"/>
        <w:spacing w:line="580" w:lineRule="exact"/>
        <w:ind w:firstLine="640" w:firstLineChars="200"/>
        <w:contextualSpacing/>
        <w:jc w:val="left"/>
        <w:rPr>
          <w:rFonts w:eastAsia="黑体"/>
          <w:color w:val="000000"/>
          <w:kern w:val="0"/>
          <w:sz w:val="32"/>
          <w:szCs w:val="32"/>
          <w:shd w:val="clear" w:color="auto" w:fill="FFFFFF"/>
        </w:rPr>
      </w:pPr>
      <w:r>
        <w:rPr>
          <w:rFonts w:hint="eastAsia" w:eastAsia="黑体"/>
          <w:color w:val="000000"/>
          <w:kern w:val="0"/>
          <w:sz w:val="32"/>
          <w:szCs w:val="32"/>
          <w:shd w:val="clear" w:color="auto" w:fill="FFFFFF"/>
        </w:rPr>
        <w:t>四、评价结论及建议</w:t>
      </w:r>
    </w:p>
    <w:p w14:paraId="108BE484">
      <w:pPr>
        <w:widowControl/>
        <w:adjustRightInd w:val="0"/>
        <w:snapToGrid w:val="0"/>
        <w:spacing w:line="580" w:lineRule="exact"/>
        <w:ind w:firstLine="640" w:firstLineChars="200"/>
        <w:contextualSpacing/>
        <w:jc w:val="left"/>
        <w:rPr>
          <w:rFonts w:hint="eastAsia" w:ascii="楷体_GB2312" w:eastAsia="楷体_GB2312"/>
          <w:color w:val="000000"/>
          <w:kern w:val="0"/>
          <w:sz w:val="32"/>
          <w:szCs w:val="32"/>
          <w:shd w:val="clear" w:color="auto" w:fill="FFFFFF"/>
          <w:lang w:val="zh-CN"/>
          <w:rPrChange w:id="223" w:author="赵凤荣" w:date="2020-09-16T08:32:00Z">
            <w:rPr>
              <w:rFonts w:eastAsia="仿宋_GB2312"/>
              <w:color w:val="000000"/>
              <w:kern w:val="0"/>
              <w:sz w:val="32"/>
              <w:szCs w:val="32"/>
              <w:shd w:val="clear" w:color="auto" w:fill="FFFFFF"/>
              <w:lang w:val="zh-CN"/>
            </w:rPr>
          </w:rPrChange>
        </w:rPr>
      </w:pPr>
      <w:r>
        <w:rPr>
          <w:rFonts w:hint="eastAsia" w:ascii="楷体_GB2312" w:eastAsia="楷体_GB2312"/>
          <w:color w:val="000000"/>
          <w:kern w:val="0"/>
          <w:sz w:val="32"/>
          <w:szCs w:val="32"/>
          <w:shd w:val="clear" w:color="auto" w:fill="FFFFFF"/>
          <w:lang w:val="zh-CN"/>
          <w:rPrChange w:id="224" w:author="赵凤荣" w:date="2020-09-16T08:32:00Z">
            <w:rPr>
              <w:rFonts w:hint="eastAsia" w:eastAsia="仿宋_GB2312"/>
              <w:color w:val="000000"/>
              <w:kern w:val="0"/>
              <w:sz w:val="32"/>
              <w:szCs w:val="32"/>
              <w:shd w:val="clear" w:color="auto" w:fill="FFFFFF"/>
              <w:lang w:val="zh-CN"/>
            </w:rPr>
          </w:rPrChange>
        </w:rPr>
        <w:t>（一）评价结论。</w:t>
      </w:r>
    </w:p>
    <w:p w14:paraId="3EB46C09">
      <w:pPr>
        <w:spacing w:line="600" w:lineRule="exact"/>
        <w:ind w:firstLine="640" w:firstLineChars="200"/>
        <w:rPr>
          <w:rFonts w:eastAsia="仿宋_GB2312"/>
          <w:sz w:val="32"/>
          <w:szCs w:val="32"/>
        </w:rPr>
      </w:pPr>
      <w:r>
        <w:rPr>
          <w:rFonts w:eastAsia="仿宋_GB2312"/>
          <w:sz w:val="32"/>
          <w:szCs w:val="32"/>
        </w:rPr>
        <w:t>单位年初预算编制基础信息、预算方案报送及时，预算编制准确，报送的绩效目标完整、合理，已通过财政部门复核；因机构改革，2019年5-8月预算执行进度率相对滞后。2019年9月-12月，已督促相关科室落实工作责任；至12月</w:t>
      </w:r>
      <w:r>
        <w:rPr>
          <w:rFonts w:hint="eastAsia" w:eastAsia="仿宋_GB2312"/>
          <w:sz w:val="32"/>
          <w:szCs w:val="32"/>
        </w:rPr>
        <w:t>31</w:t>
      </w:r>
      <w:r>
        <w:rPr>
          <w:rFonts w:eastAsia="仿宋_GB2312"/>
          <w:sz w:val="32"/>
          <w:szCs w:val="32"/>
        </w:rPr>
        <w:t>日，全年预算资金全部拨付完毕，执行进度达100%。</w:t>
      </w:r>
    </w:p>
    <w:p w14:paraId="7281892D">
      <w:pPr>
        <w:widowControl/>
        <w:adjustRightInd w:val="0"/>
        <w:snapToGrid w:val="0"/>
        <w:spacing w:line="580" w:lineRule="exact"/>
        <w:ind w:firstLine="640" w:firstLineChars="200"/>
        <w:contextualSpacing/>
        <w:jc w:val="left"/>
        <w:rPr>
          <w:rFonts w:hint="eastAsia" w:ascii="楷体_GB2312" w:eastAsia="楷体_GB2312"/>
          <w:color w:val="000000"/>
          <w:kern w:val="0"/>
          <w:sz w:val="32"/>
          <w:szCs w:val="32"/>
          <w:shd w:val="clear" w:color="auto" w:fill="FFFFFF"/>
          <w:lang w:val="zh-CN"/>
          <w:rPrChange w:id="225" w:author="赵凤荣" w:date="2020-09-16T08:33:00Z">
            <w:rPr>
              <w:rFonts w:eastAsia="仿宋_GB2312"/>
              <w:color w:val="000000"/>
              <w:kern w:val="0"/>
              <w:sz w:val="32"/>
              <w:szCs w:val="32"/>
              <w:shd w:val="clear" w:color="auto" w:fill="FFFFFF"/>
              <w:lang w:val="zh-CN"/>
            </w:rPr>
          </w:rPrChange>
        </w:rPr>
      </w:pPr>
      <w:r>
        <w:rPr>
          <w:rFonts w:hint="eastAsia" w:ascii="楷体_GB2312" w:eastAsia="楷体_GB2312"/>
          <w:color w:val="000000"/>
          <w:kern w:val="0"/>
          <w:sz w:val="32"/>
          <w:szCs w:val="32"/>
          <w:shd w:val="clear" w:color="auto" w:fill="FFFFFF"/>
          <w:lang w:val="zh-CN"/>
          <w:rPrChange w:id="226" w:author="赵凤荣" w:date="2020-09-16T08:33:00Z">
            <w:rPr>
              <w:rFonts w:hint="eastAsia" w:eastAsia="仿宋_GB2312"/>
              <w:color w:val="000000"/>
              <w:kern w:val="0"/>
              <w:sz w:val="32"/>
              <w:szCs w:val="32"/>
              <w:shd w:val="clear" w:color="auto" w:fill="FFFFFF"/>
              <w:lang w:val="zh-CN"/>
            </w:rPr>
          </w:rPrChange>
        </w:rPr>
        <w:t>（二）存在问题。</w:t>
      </w:r>
    </w:p>
    <w:p w14:paraId="7B5F7F6D">
      <w:pPr>
        <w:spacing w:line="600" w:lineRule="exact"/>
        <w:ind w:firstLine="640" w:firstLineChars="200"/>
        <w:rPr>
          <w:rFonts w:eastAsia="仿宋_GB2312"/>
          <w:color w:val="000000"/>
          <w:sz w:val="32"/>
          <w:szCs w:val="32"/>
        </w:rPr>
      </w:pPr>
      <w:r>
        <w:rPr>
          <w:rFonts w:eastAsia="仿宋_GB2312"/>
          <w:color w:val="000000"/>
          <w:sz w:val="32"/>
          <w:szCs w:val="32"/>
        </w:rPr>
        <w:t>一是预算执行过程中存在用</w:t>
      </w:r>
      <w:r>
        <w:rPr>
          <w:rFonts w:hint="eastAsia" w:ascii="仿宋_GB2312" w:hAnsi="仿宋_GB2312" w:eastAsia="仿宋_GB2312" w:cs="仿宋_GB2312"/>
          <w:color w:val="000000"/>
          <w:sz w:val="32"/>
          <w:szCs w:val="32"/>
        </w:rPr>
        <w:t>“</w:t>
      </w:r>
      <w:r>
        <w:rPr>
          <w:rFonts w:eastAsia="仿宋_GB2312"/>
          <w:color w:val="000000"/>
          <w:sz w:val="32"/>
          <w:szCs w:val="32"/>
        </w:rPr>
        <w:t>三公经费</w:t>
      </w:r>
      <w:r>
        <w:rPr>
          <w:rFonts w:hint="eastAsia" w:ascii="仿宋_GB2312" w:hAnsi="仿宋_GB2312" w:eastAsia="仿宋_GB2312" w:cs="仿宋_GB2312"/>
          <w:color w:val="000000"/>
          <w:sz w:val="32"/>
          <w:szCs w:val="32"/>
        </w:rPr>
        <w:t>”</w:t>
      </w:r>
      <w:r>
        <w:rPr>
          <w:rFonts w:eastAsia="仿宋_GB2312"/>
          <w:color w:val="000000"/>
          <w:sz w:val="32"/>
          <w:szCs w:val="32"/>
        </w:rPr>
        <w:t>弥补其他公用经费不足的情况；二是</w:t>
      </w:r>
      <w:r>
        <w:rPr>
          <w:rFonts w:eastAsia="仿宋_GB2312"/>
          <w:sz w:val="32"/>
          <w:szCs w:val="32"/>
        </w:rPr>
        <w:t>因财政预算下达的住房公积金、社会保险费指标不足，</w:t>
      </w:r>
      <w:r>
        <w:rPr>
          <w:rFonts w:eastAsia="仿宋_GB2312"/>
          <w:color w:val="000000"/>
          <w:sz w:val="32"/>
          <w:szCs w:val="32"/>
        </w:rPr>
        <w:t>预算执行过程中存在用公用经费弥补住房公积金、社会保险费等人员经费的情况。</w:t>
      </w:r>
    </w:p>
    <w:p w14:paraId="45BF9237">
      <w:pPr>
        <w:widowControl/>
        <w:adjustRightInd w:val="0"/>
        <w:snapToGrid w:val="0"/>
        <w:spacing w:line="580" w:lineRule="exact"/>
        <w:ind w:firstLine="640" w:firstLineChars="200"/>
        <w:contextualSpacing/>
        <w:jc w:val="left"/>
        <w:rPr>
          <w:rFonts w:hint="eastAsia" w:ascii="楷体_GB2312" w:eastAsia="楷体_GB2312"/>
          <w:color w:val="000000"/>
          <w:kern w:val="0"/>
          <w:sz w:val="32"/>
          <w:szCs w:val="32"/>
          <w:shd w:val="clear" w:color="auto" w:fill="FFFFFF"/>
          <w:lang w:val="zh-CN"/>
          <w:rPrChange w:id="227" w:author="赵凤荣" w:date="2020-09-16T08:33:00Z">
            <w:rPr>
              <w:rFonts w:eastAsia="仿宋_GB2312"/>
              <w:color w:val="000000"/>
              <w:kern w:val="0"/>
              <w:sz w:val="32"/>
              <w:szCs w:val="32"/>
              <w:shd w:val="clear" w:color="auto" w:fill="FFFFFF"/>
              <w:lang w:val="zh-CN"/>
            </w:rPr>
          </w:rPrChange>
        </w:rPr>
      </w:pPr>
      <w:r>
        <w:rPr>
          <w:rFonts w:hint="eastAsia" w:ascii="楷体_GB2312" w:eastAsia="楷体_GB2312"/>
          <w:color w:val="000000"/>
          <w:kern w:val="0"/>
          <w:sz w:val="32"/>
          <w:szCs w:val="32"/>
          <w:shd w:val="clear" w:color="auto" w:fill="FFFFFF"/>
          <w:lang w:val="zh-CN"/>
          <w:rPrChange w:id="228" w:author="赵凤荣" w:date="2020-09-16T08:33:00Z">
            <w:rPr>
              <w:rFonts w:hint="eastAsia" w:eastAsia="仿宋_GB2312"/>
              <w:color w:val="000000"/>
              <w:kern w:val="0"/>
              <w:sz w:val="32"/>
              <w:szCs w:val="32"/>
              <w:shd w:val="clear" w:color="auto" w:fill="FFFFFF"/>
              <w:lang w:val="zh-CN"/>
            </w:rPr>
          </w:rPrChange>
        </w:rPr>
        <w:t>（三）改进建议。</w:t>
      </w:r>
    </w:p>
    <w:p w14:paraId="38E87970">
      <w:pPr>
        <w:spacing w:line="600" w:lineRule="exact"/>
        <w:ind w:firstLine="640" w:firstLineChars="200"/>
        <w:rPr>
          <w:rFonts w:eastAsia="仿宋_GB2312"/>
          <w:sz w:val="32"/>
          <w:szCs w:val="32"/>
        </w:rPr>
      </w:pPr>
      <w:r>
        <w:rPr>
          <w:rFonts w:eastAsia="仿宋_GB2312"/>
          <w:sz w:val="32"/>
          <w:szCs w:val="32"/>
        </w:rPr>
        <w:t>继续按照《预算法》和十九大关于</w:t>
      </w:r>
      <w:r>
        <w:rPr>
          <w:rFonts w:hint="eastAsia" w:ascii="仿宋_GB2312" w:hAnsi="仿宋_GB2312" w:eastAsia="仿宋_GB2312" w:cs="仿宋_GB2312"/>
          <w:sz w:val="32"/>
          <w:szCs w:val="32"/>
        </w:rPr>
        <w:t>“</w:t>
      </w:r>
      <w:r>
        <w:rPr>
          <w:rFonts w:eastAsia="仿宋_GB2312"/>
          <w:sz w:val="32"/>
          <w:szCs w:val="32"/>
        </w:rPr>
        <w:t>全面实施，绩效管理</w:t>
      </w:r>
      <w:r>
        <w:rPr>
          <w:rFonts w:hint="eastAsia" w:ascii="仿宋_GB2312" w:hAnsi="仿宋_GB2312" w:eastAsia="仿宋_GB2312" w:cs="仿宋_GB2312"/>
          <w:sz w:val="32"/>
          <w:szCs w:val="32"/>
        </w:rPr>
        <w:t>”</w:t>
      </w:r>
      <w:r>
        <w:rPr>
          <w:rFonts w:eastAsia="仿宋_GB2312"/>
          <w:sz w:val="32"/>
          <w:szCs w:val="32"/>
        </w:rPr>
        <w:t>的精神，提升预算绩效管理意识，落实工作责任，切实提高预算绩效管理水平。</w:t>
      </w:r>
    </w:p>
    <w:p w14:paraId="18AD2631">
      <w:pPr>
        <w:spacing w:line="580" w:lineRule="exact"/>
        <w:ind w:firstLine="640" w:firstLineChars="200"/>
        <w:rPr>
          <w:rFonts w:eastAsia="仿宋_GB2312"/>
          <w:sz w:val="32"/>
          <w:szCs w:val="32"/>
        </w:rPr>
      </w:pPr>
    </w:p>
    <w:p w14:paraId="372D8B57">
      <w:pPr>
        <w:widowControl/>
        <w:jc w:val="left"/>
        <w:rPr>
          <w:rFonts w:eastAsia="仿宋_GB2312"/>
          <w:sz w:val="32"/>
          <w:szCs w:val="32"/>
        </w:rPr>
      </w:pPr>
      <w:r>
        <w:rPr>
          <w:rFonts w:eastAsia="仿宋_GB2312"/>
          <w:sz w:val="32"/>
          <w:szCs w:val="32"/>
        </w:rPr>
        <w:br w:type="page"/>
      </w:r>
      <w:r>
        <w:rPr>
          <w:rFonts w:hint="eastAsia" w:eastAsia="黑体"/>
          <w:sz w:val="32"/>
          <w:szCs w:val="32"/>
        </w:rPr>
        <w:t>附件</w:t>
      </w:r>
      <w:r>
        <w:rPr>
          <w:rFonts w:eastAsia="黑体"/>
          <w:sz w:val="32"/>
          <w:szCs w:val="32"/>
        </w:rPr>
        <w:t>2</w:t>
      </w:r>
    </w:p>
    <w:p w14:paraId="38DF1C8A">
      <w:pPr>
        <w:spacing w:line="580" w:lineRule="exact"/>
        <w:ind w:firstLine="640" w:firstLineChars="200"/>
        <w:rPr>
          <w:rFonts w:eastAsia="仿宋_GB2312"/>
          <w:sz w:val="32"/>
          <w:szCs w:val="32"/>
        </w:rPr>
      </w:pPr>
    </w:p>
    <w:p w14:paraId="6014A7C9">
      <w:pPr>
        <w:spacing w:line="600" w:lineRule="exact"/>
        <w:jc w:val="center"/>
        <w:rPr>
          <w:rFonts w:eastAsia="方正小标宋简体"/>
          <w:color w:val="000000"/>
          <w:kern w:val="0"/>
          <w:sz w:val="44"/>
          <w:szCs w:val="44"/>
          <w:lang w:val="zh-CN"/>
        </w:rPr>
      </w:pPr>
      <w:r>
        <w:rPr>
          <w:rFonts w:hint="eastAsia" w:eastAsia="方正小标宋简体"/>
          <w:color w:val="000000"/>
          <w:kern w:val="0"/>
          <w:sz w:val="44"/>
          <w:szCs w:val="44"/>
        </w:rPr>
        <w:t>一般公共预算</w:t>
      </w:r>
      <w:r>
        <w:rPr>
          <w:rFonts w:hint="eastAsia" w:eastAsia="方正小标宋简体"/>
          <w:color w:val="000000"/>
          <w:kern w:val="0"/>
          <w:sz w:val="44"/>
          <w:szCs w:val="44"/>
          <w:lang w:val="zh-CN"/>
        </w:rPr>
        <w:t>项目</w:t>
      </w:r>
      <w:r>
        <w:rPr>
          <w:rFonts w:eastAsia="方正小标宋简体"/>
          <w:color w:val="000000"/>
          <w:kern w:val="0"/>
          <w:sz w:val="44"/>
          <w:szCs w:val="44"/>
        </w:rPr>
        <w:t>2019</w:t>
      </w:r>
      <w:r>
        <w:rPr>
          <w:rFonts w:hint="eastAsia" w:eastAsia="方正小标宋简体"/>
          <w:color w:val="000000"/>
          <w:kern w:val="0"/>
          <w:sz w:val="44"/>
          <w:szCs w:val="44"/>
        </w:rPr>
        <w:t>年</w:t>
      </w:r>
      <w:r>
        <w:rPr>
          <w:rFonts w:hint="eastAsia" w:eastAsia="方正小标宋简体"/>
          <w:color w:val="000000"/>
          <w:kern w:val="0"/>
          <w:sz w:val="44"/>
          <w:szCs w:val="44"/>
          <w:lang w:val="zh-CN"/>
        </w:rPr>
        <w:t>绩效评价报告</w:t>
      </w:r>
    </w:p>
    <w:p w14:paraId="44EB621F">
      <w:pPr>
        <w:spacing w:line="600" w:lineRule="exact"/>
        <w:rPr>
          <w:sz w:val="32"/>
          <w:szCs w:val="32"/>
          <w:lang w:val="zh-CN"/>
        </w:rPr>
      </w:pPr>
    </w:p>
    <w:p w14:paraId="2A6F63B3">
      <w:pPr>
        <w:adjustRightInd w:val="0"/>
        <w:snapToGrid w:val="0"/>
        <w:spacing w:line="600" w:lineRule="exact"/>
        <w:ind w:firstLine="720"/>
        <w:rPr>
          <w:rFonts w:eastAsia="黑体"/>
          <w:color w:val="000000" w:themeColor="text1"/>
          <w:sz w:val="32"/>
          <w:szCs w:val="32"/>
          <w:lang w:val="zh-CN"/>
        </w:rPr>
      </w:pPr>
      <w:r>
        <w:rPr>
          <w:rFonts w:hint="eastAsia" w:eastAsia="黑体"/>
          <w:color w:val="000000" w:themeColor="text1"/>
          <w:sz w:val="32"/>
          <w:szCs w:val="32"/>
        </w:rPr>
        <w:t>一、</w:t>
      </w:r>
      <w:r>
        <w:rPr>
          <w:rFonts w:hint="eastAsia" w:eastAsia="黑体"/>
          <w:color w:val="000000" w:themeColor="text1"/>
          <w:sz w:val="32"/>
          <w:szCs w:val="32"/>
          <w:lang w:val="zh-CN"/>
        </w:rPr>
        <w:t>项目概况</w:t>
      </w:r>
    </w:p>
    <w:p w14:paraId="3E1640FB">
      <w:pPr>
        <w:adjustRightInd w:val="0"/>
        <w:snapToGrid w:val="0"/>
        <w:spacing w:line="600" w:lineRule="exact"/>
        <w:ind w:firstLine="720"/>
        <w:rPr>
          <w:rFonts w:eastAsia="楷体_GB2312"/>
          <w:b w:val="0"/>
          <w:color w:val="000000" w:themeColor="text1"/>
          <w:sz w:val="32"/>
          <w:szCs w:val="32"/>
          <w:lang w:val="zh-CN"/>
          <w:rPrChange w:id="229" w:author="赵凤荣" w:date="2020-09-16T08:33:00Z">
            <w:rPr>
              <w:rFonts w:eastAsia="楷体_GB2312"/>
              <w:b/>
              <w:color w:val="000000" w:themeColor="text1"/>
              <w:sz w:val="32"/>
              <w:szCs w:val="32"/>
              <w:lang w:val="zh-CN"/>
            </w:rPr>
          </w:rPrChange>
        </w:rPr>
      </w:pPr>
      <w:r>
        <w:rPr>
          <w:rFonts w:hint="eastAsia" w:eastAsia="楷体_GB2312"/>
          <w:b w:val="0"/>
          <w:color w:val="000000" w:themeColor="text1"/>
          <w:sz w:val="32"/>
          <w:szCs w:val="32"/>
          <w:lang w:val="zh-CN"/>
          <w:rPrChange w:id="230" w:author="赵凤荣" w:date="2020-09-16T08:33:00Z">
            <w:rPr>
              <w:rFonts w:hint="eastAsia" w:eastAsia="楷体_GB2312"/>
              <w:b/>
              <w:color w:val="000000" w:themeColor="text1"/>
              <w:sz w:val="32"/>
              <w:szCs w:val="32"/>
              <w:lang w:val="zh-CN"/>
            </w:rPr>
          </w:rPrChange>
        </w:rPr>
        <w:t>（一）项目基本情况。</w:t>
      </w:r>
    </w:p>
    <w:p w14:paraId="7828A485">
      <w:pPr>
        <w:adjustRightInd w:val="0"/>
        <w:snapToGrid w:val="0"/>
        <w:spacing w:line="600" w:lineRule="exact"/>
        <w:ind w:firstLine="720"/>
        <w:rPr>
          <w:rFonts w:eastAsia="仿宋_GB2312"/>
          <w:color w:val="000000" w:themeColor="text1"/>
          <w:sz w:val="32"/>
          <w:szCs w:val="32"/>
          <w:lang w:val="zh-CN"/>
        </w:rPr>
      </w:pPr>
      <w:r>
        <w:rPr>
          <w:rFonts w:eastAsia="仿宋_GB2312"/>
          <w:color w:val="000000" w:themeColor="text1"/>
          <w:sz w:val="32"/>
          <w:szCs w:val="32"/>
          <w:lang w:val="zh-CN"/>
        </w:rPr>
        <w:t>1</w:t>
      </w:r>
      <w:r>
        <w:rPr>
          <w:rFonts w:hint="eastAsia" w:eastAsia="仿宋_GB2312"/>
          <w:color w:val="000000" w:themeColor="text1"/>
          <w:sz w:val="32"/>
          <w:szCs w:val="32"/>
          <w:lang w:val="zh-CN"/>
        </w:rPr>
        <w:t>．说明项目主管部门（单位）在该项目管理中的职能。</w:t>
      </w:r>
    </w:p>
    <w:p w14:paraId="4144BDE1">
      <w:pPr>
        <w:adjustRightInd w:val="0"/>
        <w:snapToGrid w:val="0"/>
        <w:spacing w:line="560" w:lineRule="exact"/>
        <w:ind w:firstLine="640" w:firstLineChars="200"/>
        <w:rPr>
          <w:rFonts w:eastAsia="仿宋_GB2312"/>
          <w:color w:val="000000"/>
          <w:sz w:val="32"/>
          <w:szCs w:val="32"/>
          <w:lang w:val="zh-CN"/>
        </w:rPr>
      </w:pPr>
      <w:r>
        <w:rPr>
          <w:rFonts w:eastAsia="仿宋_GB2312"/>
          <w:color w:val="000000"/>
          <w:sz w:val="32"/>
          <w:szCs w:val="32"/>
          <w:lang w:val="zh-CN"/>
        </w:rPr>
        <w:t>负责全市防震减灾工作。组织开展辖区内的地震监测预报工作，提出趋势预测意见；组织开展震情跟踪、日常分析预报和重大地震异常的核实上报工作；管理全市地方地震监测台网和观测台站；监督、管理本行政区划内工程建设场地地震安全性评价工作；负责防震减灾宣传教育和培训工作。</w:t>
      </w:r>
    </w:p>
    <w:p w14:paraId="6C0B84F1">
      <w:pPr>
        <w:adjustRightInd w:val="0"/>
        <w:snapToGrid w:val="0"/>
        <w:spacing w:line="600" w:lineRule="exact"/>
        <w:ind w:firstLine="720"/>
        <w:rPr>
          <w:rFonts w:eastAsia="仿宋_GB2312"/>
          <w:color w:val="000000" w:themeColor="text1"/>
          <w:sz w:val="32"/>
          <w:szCs w:val="32"/>
          <w:lang w:val="zh-CN"/>
        </w:rPr>
      </w:pPr>
      <w:r>
        <w:rPr>
          <w:rFonts w:eastAsia="仿宋_GB2312"/>
          <w:color w:val="000000" w:themeColor="text1"/>
          <w:sz w:val="32"/>
          <w:szCs w:val="32"/>
          <w:lang w:val="zh-CN"/>
        </w:rPr>
        <w:t>2</w:t>
      </w:r>
      <w:r>
        <w:rPr>
          <w:rFonts w:hint="eastAsia" w:eastAsia="仿宋_GB2312"/>
          <w:color w:val="000000" w:themeColor="text1"/>
          <w:sz w:val="32"/>
          <w:szCs w:val="32"/>
          <w:lang w:val="zh-CN"/>
        </w:rPr>
        <w:t>．项目立项、资金申报的依据。</w:t>
      </w:r>
    </w:p>
    <w:p w14:paraId="7292EFFD">
      <w:pPr>
        <w:adjustRightInd w:val="0"/>
        <w:snapToGrid w:val="0"/>
        <w:spacing w:line="560" w:lineRule="exact"/>
        <w:ind w:firstLine="720"/>
        <w:rPr>
          <w:rFonts w:eastAsia="仿宋_GB2312"/>
          <w:color w:val="FF0000"/>
          <w:sz w:val="32"/>
          <w:szCs w:val="32"/>
          <w:lang w:val="zh-CN"/>
        </w:rPr>
      </w:pPr>
      <w:r>
        <w:rPr>
          <w:rFonts w:eastAsia="仿宋_GB2312"/>
          <w:color w:val="000000"/>
          <w:sz w:val="32"/>
          <w:szCs w:val="32"/>
          <w:lang w:val="zh-CN"/>
        </w:rPr>
        <w:t>根据攀枝花市2019年度防震减灾工作需求立项，资金申报依据为《四川省防震减灾专项资金管理办法》。</w:t>
      </w:r>
    </w:p>
    <w:p w14:paraId="751A6E3C">
      <w:pPr>
        <w:adjustRightInd w:val="0"/>
        <w:snapToGrid w:val="0"/>
        <w:spacing w:line="600" w:lineRule="exact"/>
        <w:ind w:firstLine="720"/>
        <w:rPr>
          <w:rFonts w:eastAsia="仿宋_GB2312"/>
          <w:color w:val="000000" w:themeColor="text1"/>
          <w:sz w:val="32"/>
          <w:szCs w:val="32"/>
          <w:lang w:val="zh-CN"/>
        </w:rPr>
      </w:pPr>
      <w:r>
        <w:rPr>
          <w:rFonts w:eastAsia="仿宋_GB2312"/>
          <w:color w:val="000000" w:themeColor="text1"/>
          <w:sz w:val="32"/>
          <w:szCs w:val="32"/>
          <w:lang w:val="zh-CN"/>
        </w:rPr>
        <w:t>3</w:t>
      </w:r>
      <w:r>
        <w:rPr>
          <w:rFonts w:hint="eastAsia" w:eastAsia="仿宋_GB2312"/>
          <w:color w:val="000000" w:themeColor="text1"/>
          <w:sz w:val="32"/>
          <w:szCs w:val="32"/>
          <w:lang w:val="zh-CN"/>
        </w:rPr>
        <w:t>．资金管理办法制定情况，资金支持具体项目的条件、范围与支持方式概况。</w:t>
      </w:r>
    </w:p>
    <w:p w14:paraId="3892E83A">
      <w:pPr>
        <w:adjustRightInd w:val="0"/>
        <w:snapToGrid w:val="0"/>
        <w:spacing w:line="560" w:lineRule="exact"/>
        <w:ind w:firstLine="720"/>
        <w:rPr>
          <w:rFonts w:eastAsia="仿宋_GB2312"/>
          <w:color w:val="000000"/>
          <w:sz w:val="32"/>
          <w:szCs w:val="32"/>
          <w:lang w:val="zh-CN"/>
        </w:rPr>
      </w:pPr>
      <w:r>
        <w:rPr>
          <w:rFonts w:eastAsia="仿宋_GB2312"/>
          <w:color w:val="000000"/>
          <w:sz w:val="32"/>
          <w:szCs w:val="32"/>
          <w:lang w:val="zh-CN"/>
        </w:rPr>
        <w:t>按照《四川省防震减灾专项资金管理办法》，结合工作实际，制定了攀枝花市防震减灾专项资金管理办法，确保专款专用。</w:t>
      </w:r>
    </w:p>
    <w:p w14:paraId="621DB461">
      <w:pPr>
        <w:adjustRightInd w:val="0"/>
        <w:snapToGrid w:val="0"/>
        <w:spacing w:line="600" w:lineRule="exact"/>
        <w:ind w:firstLine="720"/>
        <w:rPr>
          <w:rFonts w:eastAsia="仿宋_GB2312"/>
          <w:color w:val="000000" w:themeColor="text1"/>
          <w:sz w:val="32"/>
          <w:szCs w:val="32"/>
          <w:lang w:val="zh-CN"/>
        </w:rPr>
      </w:pPr>
      <w:r>
        <w:rPr>
          <w:rFonts w:eastAsia="仿宋_GB2312"/>
          <w:color w:val="000000" w:themeColor="text1"/>
          <w:sz w:val="32"/>
          <w:szCs w:val="32"/>
          <w:lang w:val="zh-CN"/>
        </w:rPr>
        <w:t>4</w:t>
      </w:r>
      <w:r>
        <w:rPr>
          <w:rFonts w:hint="eastAsia" w:eastAsia="仿宋_GB2312"/>
          <w:color w:val="000000" w:themeColor="text1"/>
          <w:sz w:val="32"/>
          <w:szCs w:val="32"/>
          <w:lang w:val="zh-CN"/>
        </w:rPr>
        <w:t>．资金分配的原则及考虑因素。</w:t>
      </w:r>
    </w:p>
    <w:p w14:paraId="0DAAF99C">
      <w:pPr>
        <w:adjustRightInd w:val="0"/>
        <w:snapToGrid w:val="0"/>
        <w:spacing w:line="560" w:lineRule="exact"/>
        <w:ind w:firstLine="720"/>
        <w:rPr>
          <w:rFonts w:eastAsia="仿宋_GB2312"/>
          <w:color w:val="000000"/>
          <w:sz w:val="32"/>
          <w:szCs w:val="32"/>
          <w:lang w:val="zh-CN"/>
        </w:rPr>
      </w:pPr>
      <w:r>
        <w:rPr>
          <w:rFonts w:eastAsia="仿宋_GB2312"/>
          <w:color w:val="000000"/>
          <w:sz w:val="32"/>
          <w:szCs w:val="32"/>
          <w:lang w:val="zh-CN"/>
        </w:rPr>
        <w:t>围绕项目绩效目标，确保资金分配公平、公正、公开；落实部门工作职责，强化监督约束。</w:t>
      </w:r>
    </w:p>
    <w:p w14:paraId="7D25F6EC">
      <w:pPr>
        <w:adjustRightInd w:val="0"/>
        <w:snapToGrid w:val="0"/>
        <w:spacing w:line="600" w:lineRule="exact"/>
        <w:ind w:firstLine="720"/>
        <w:rPr>
          <w:rFonts w:eastAsia="楷体_GB2312"/>
          <w:b w:val="0"/>
          <w:color w:val="000000" w:themeColor="text1"/>
          <w:sz w:val="32"/>
          <w:szCs w:val="32"/>
          <w:lang w:val="zh-CN"/>
          <w:rPrChange w:id="231" w:author="赵凤荣" w:date="2020-09-16T08:33:00Z">
            <w:rPr>
              <w:rFonts w:eastAsia="楷体_GB2312"/>
              <w:b/>
              <w:color w:val="000000" w:themeColor="text1"/>
              <w:sz w:val="32"/>
              <w:szCs w:val="32"/>
              <w:lang w:val="zh-CN"/>
            </w:rPr>
          </w:rPrChange>
        </w:rPr>
      </w:pPr>
      <w:r>
        <w:rPr>
          <w:rFonts w:hint="eastAsia" w:eastAsia="楷体_GB2312"/>
          <w:b w:val="0"/>
          <w:color w:val="000000" w:themeColor="text1"/>
          <w:sz w:val="32"/>
          <w:szCs w:val="32"/>
          <w:lang w:val="zh-CN"/>
          <w:rPrChange w:id="232" w:author="赵凤荣" w:date="2020-09-16T08:33:00Z">
            <w:rPr>
              <w:rFonts w:hint="eastAsia" w:eastAsia="楷体_GB2312"/>
              <w:b/>
              <w:color w:val="000000" w:themeColor="text1"/>
              <w:sz w:val="32"/>
              <w:szCs w:val="32"/>
              <w:lang w:val="zh-CN"/>
            </w:rPr>
          </w:rPrChange>
        </w:rPr>
        <w:t>（二）项目绩效目标。</w:t>
      </w:r>
    </w:p>
    <w:p w14:paraId="5F4BB501">
      <w:pPr>
        <w:adjustRightInd w:val="0"/>
        <w:snapToGrid w:val="0"/>
        <w:spacing w:line="600" w:lineRule="exact"/>
        <w:ind w:firstLine="720"/>
        <w:rPr>
          <w:rFonts w:eastAsia="仿宋_GB2312"/>
          <w:color w:val="000000" w:themeColor="text1"/>
          <w:sz w:val="32"/>
          <w:szCs w:val="32"/>
          <w:lang w:val="zh-CN"/>
        </w:rPr>
      </w:pPr>
      <w:r>
        <w:rPr>
          <w:rFonts w:eastAsia="仿宋_GB2312"/>
          <w:color w:val="000000" w:themeColor="text1"/>
          <w:sz w:val="32"/>
          <w:szCs w:val="32"/>
          <w:lang w:val="zh-CN"/>
        </w:rPr>
        <w:t>1</w:t>
      </w:r>
      <w:r>
        <w:rPr>
          <w:rFonts w:hint="default" w:eastAsia="仿宋_GB2312"/>
          <w:color w:val="000000" w:themeColor="text1"/>
          <w:sz w:val="32"/>
          <w:szCs w:val="32"/>
          <w:lang w:val="zh-CN"/>
          <w:rPrChange w:id="233" w:author="赵凤荣" w:date="2020-09-16T08:33:00Z">
            <w:rPr>
              <w:rFonts w:hint="eastAsia" w:eastAsia="仿宋_GB2312"/>
              <w:color w:val="000000" w:themeColor="text1"/>
              <w:sz w:val="32"/>
              <w:szCs w:val="32"/>
              <w:lang w:val="zh-CN"/>
            </w:rPr>
          </w:rPrChange>
        </w:rPr>
        <w:t>．项目主要内容。</w:t>
      </w:r>
    </w:p>
    <w:p w14:paraId="323571B9">
      <w:pPr>
        <w:adjustRightInd w:val="0"/>
        <w:snapToGrid w:val="0"/>
        <w:spacing w:line="600" w:lineRule="exact"/>
        <w:ind w:firstLine="720"/>
        <w:rPr>
          <w:rFonts w:eastAsia="仿宋_GB2312"/>
          <w:sz w:val="32"/>
          <w:szCs w:val="32"/>
        </w:rPr>
      </w:pPr>
      <w:r>
        <w:rPr>
          <w:rFonts w:hint="default" w:eastAsia="仿宋_GB2312"/>
          <w:sz w:val="32"/>
          <w:szCs w:val="32"/>
          <w:rPrChange w:id="234" w:author="赵凤荣" w:date="2020-09-16T08:33:00Z">
            <w:rPr>
              <w:rFonts w:hint="eastAsia" w:eastAsia="仿宋_GB2312"/>
              <w:sz w:val="32"/>
              <w:szCs w:val="32"/>
            </w:rPr>
          </w:rPrChange>
        </w:rPr>
        <w:t>（</w:t>
      </w:r>
      <w:r>
        <w:rPr>
          <w:rFonts w:hint="default" w:eastAsia="仿宋_GB2312"/>
          <w:sz w:val="32"/>
          <w:szCs w:val="32"/>
          <w:rPrChange w:id="235" w:author="赵凤荣" w:date="2020-09-16T08:33:00Z">
            <w:rPr>
              <w:rFonts w:hint="eastAsia" w:eastAsia="仿宋_GB2312"/>
              <w:sz w:val="32"/>
              <w:szCs w:val="32"/>
            </w:rPr>
          </w:rPrChange>
        </w:rPr>
        <w:t>1</w:t>
      </w:r>
      <w:r>
        <w:rPr>
          <w:rFonts w:hint="default" w:eastAsia="仿宋_GB2312"/>
          <w:sz w:val="32"/>
          <w:szCs w:val="32"/>
          <w:rPrChange w:id="236" w:author="赵凤荣" w:date="2020-09-16T08:33:00Z">
            <w:rPr>
              <w:rFonts w:hint="eastAsia" w:eastAsia="仿宋_GB2312"/>
              <w:sz w:val="32"/>
              <w:szCs w:val="32"/>
            </w:rPr>
          </w:rPrChange>
        </w:rPr>
        <w:t>）儿童福利项目。</w:t>
      </w:r>
    </w:p>
    <w:p w14:paraId="2AB805F8">
      <w:pPr>
        <w:adjustRightInd w:val="0"/>
        <w:snapToGrid w:val="0"/>
        <w:spacing w:line="600" w:lineRule="exact"/>
        <w:ind w:firstLine="720"/>
        <w:rPr>
          <w:rFonts w:ascii="Times New Roman" w:hAnsi="Times New Roman" w:eastAsia="仿宋_GB2312" w:cs="Times New Roman"/>
          <w:color w:val="000000"/>
          <w:sz w:val="32"/>
          <w:szCs w:val="32"/>
          <w:rPrChange w:id="237" w:author="赵凤荣" w:date="2020-09-16T08:33:00Z">
            <w:rPr>
              <w:rFonts w:ascii="仿宋_GB2312" w:hAnsi="仿宋_GB2312" w:eastAsia="仿宋_GB2312" w:cs="仿宋_GB2312"/>
              <w:color w:val="000000"/>
              <w:sz w:val="32"/>
              <w:szCs w:val="32"/>
            </w:rPr>
          </w:rPrChange>
        </w:rPr>
      </w:pPr>
      <w:r>
        <w:rPr>
          <w:rFonts w:hint="default" w:eastAsia="仿宋_GB2312"/>
          <w:sz w:val="32"/>
          <w:szCs w:val="32"/>
          <w:rPrChange w:id="238" w:author="赵凤荣" w:date="2020-09-16T08:33:00Z">
            <w:rPr>
              <w:rFonts w:hint="eastAsia" w:eastAsia="仿宋_GB2312"/>
              <w:sz w:val="32"/>
              <w:szCs w:val="32"/>
            </w:rPr>
          </w:rPrChange>
        </w:rPr>
        <w:t>（</w:t>
      </w:r>
      <w:r>
        <w:rPr>
          <w:rFonts w:eastAsia="仿宋_GB2312"/>
          <w:sz w:val="32"/>
          <w:szCs w:val="32"/>
        </w:rPr>
        <w:t>2</w:t>
      </w:r>
      <w:r>
        <w:rPr>
          <w:rFonts w:hint="default" w:eastAsia="仿宋_GB2312"/>
          <w:sz w:val="32"/>
          <w:szCs w:val="32"/>
          <w:rPrChange w:id="239" w:author="赵凤荣" w:date="2020-09-16T08:33:00Z">
            <w:rPr>
              <w:rFonts w:hint="eastAsia" w:eastAsia="仿宋_GB2312"/>
              <w:sz w:val="32"/>
              <w:szCs w:val="32"/>
            </w:rPr>
          </w:rPrChange>
        </w:rPr>
        <w:t>）</w:t>
      </w:r>
      <w:r>
        <w:rPr>
          <w:rFonts w:hint="default" w:ascii="Times New Roman" w:hAnsi="仿宋_GB2312" w:eastAsia="仿宋_GB2312" w:cs="Times New Roman"/>
          <w:color w:val="000000"/>
          <w:sz w:val="32"/>
          <w:szCs w:val="32"/>
          <w:rPrChange w:id="240" w:author="赵凤荣" w:date="2020-09-16T08:33:00Z">
            <w:rPr>
              <w:rFonts w:hint="eastAsia" w:ascii="仿宋_GB2312" w:hAnsi="仿宋_GB2312" w:eastAsia="仿宋_GB2312" w:cs="仿宋_GB2312"/>
              <w:color w:val="000000"/>
              <w:sz w:val="32"/>
              <w:szCs w:val="32"/>
            </w:rPr>
          </w:rPrChange>
        </w:rPr>
        <w:t>一般行政管理事务项目</w:t>
      </w:r>
      <w:r>
        <w:rPr>
          <w:rFonts w:hint="default" w:ascii="Times New Roman" w:hAnsi="仿宋_GB2312" w:eastAsia="仿宋_GB2312" w:cs="Times New Roman"/>
          <w:color w:val="000000"/>
          <w:sz w:val="32"/>
          <w:szCs w:val="32"/>
          <w:rPrChange w:id="241" w:author="赵凤荣" w:date="2020-09-16T08:33:00Z">
            <w:rPr>
              <w:rFonts w:hint="eastAsia" w:ascii="仿宋_GB2312" w:hAnsi="仿宋_GB2312" w:eastAsia="仿宋_GB2312" w:cs="仿宋_GB2312"/>
              <w:color w:val="000000"/>
              <w:sz w:val="32"/>
              <w:szCs w:val="32"/>
            </w:rPr>
          </w:rPrChange>
        </w:rPr>
        <w:t>（含地震仪器运行维护项目、地震预警及烈度速报台点看护等）。</w:t>
      </w:r>
    </w:p>
    <w:p w14:paraId="038B3C8F">
      <w:pPr>
        <w:adjustRightInd w:val="0"/>
        <w:snapToGrid w:val="0"/>
        <w:spacing w:line="600" w:lineRule="exact"/>
        <w:ind w:firstLine="720"/>
        <w:rPr>
          <w:rFonts w:ascii="Times New Roman" w:hAnsi="Times New Roman" w:eastAsia="仿宋_GB2312" w:cs="Times New Roman"/>
          <w:color w:val="000000"/>
          <w:sz w:val="32"/>
          <w:szCs w:val="32"/>
          <w:rPrChange w:id="242" w:author="赵凤荣" w:date="2020-09-16T08:33:00Z">
            <w:rPr>
              <w:rFonts w:ascii="仿宋_GB2312" w:hAnsi="仿宋_GB2312" w:eastAsia="仿宋_GB2312" w:cs="仿宋_GB2312"/>
              <w:color w:val="000000"/>
              <w:sz w:val="32"/>
              <w:szCs w:val="32"/>
            </w:rPr>
          </w:rPrChange>
        </w:rPr>
      </w:pPr>
      <w:r>
        <w:rPr>
          <w:rFonts w:hint="default" w:ascii="Times New Roman" w:hAnsi="仿宋_GB2312" w:eastAsia="仿宋_GB2312" w:cs="Times New Roman"/>
          <w:color w:val="000000"/>
          <w:sz w:val="32"/>
          <w:szCs w:val="32"/>
          <w:rPrChange w:id="243" w:author="赵凤荣" w:date="2020-09-16T08:33:00Z">
            <w:rPr>
              <w:rFonts w:hint="eastAsia" w:ascii="仿宋_GB2312" w:hAnsi="仿宋_GB2312" w:eastAsia="仿宋_GB2312" w:cs="仿宋_GB2312"/>
              <w:color w:val="000000"/>
              <w:sz w:val="32"/>
              <w:szCs w:val="32"/>
            </w:rPr>
          </w:rPrChange>
        </w:rPr>
        <w:t>（</w:t>
      </w:r>
      <w:r>
        <w:rPr>
          <w:rFonts w:hint="default" w:ascii="Times New Roman" w:hAnsi="Times New Roman" w:eastAsia="仿宋_GB2312" w:cs="Times New Roman"/>
          <w:color w:val="000000"/>
          <w:sz w:val="32"/>
          <w:szCs w:val="32"/>
          <w:rPrChange w:id="244" w:author="赵凤荣" w:date="2020-09-16T08:33:00Z">
            <w:rPr>
              <w:rFonts w:hint="eastAsia" w:ascii="仿宋_GB2312" w:hAnsi="仿宋_GB2312" w:eastAsia="仿宋_GB2312" w:cs="仿宋_GB2312"/>
              <w:color w:val="000000"/>
              <w:sz w:val="32"/>
              <w:szCs w:val="32"/>
            </w:rPr>
          </w:rPrChange>
        </w:rPr>
        <w:t>3</w:t>
      </w:r>
      <w:r>
        <w:rPr>
          <w:rFonts w:hint="default" w:ascii="Times New Roman" w:hAnsi="仿宋_GB2312" w:eastAsia="仿宋_GB2312" w:cs="Times New Roman"/>
          <w:color w:val="000000"/>
          <w:sz w:val="32"/>
          <w:szCs w:val="32"/>
          <w:rPrChange w:id="245" w:author="赵凤荣" w:date="2020-09-16T08:33:00Z">
            <w:rPr>
              <w:rFonts w:hint="eastAsia" w:ascii="仿宋_GB2312" w:hAnsi="仿宋_GB2312" w:eastAsia="仿宋_GB2312" w:cs="仿宋_GB2312"/>
              <w:color w:val="000000"/>
              <w:sz w:val="32"/>
              <w:szCs w:val="32"/>
            </w:rPr>
          </w:rPrChange>
        </w:rPr>
        <w:t>）其他地震事务支出项目</w:t>
      </w:r>
      <w:r>
        <w:rPr>
          <w:rFonts w:hint="default" w:ascii="Times New Roman" w:hAnsi="仿宋_GB2312" w:eastAsia="仿宋_GB2312" w:cs="Times New Roman"/>
          <w:color w:val="000000"/>
          <w:sz w:val="32"/>
          <w:szCs w:val="32"/>
          <w:rPrChange w:id="246" w:author="赵凤荣" w:date="2020-09-16T08:33:00Z">
            <w:rPr>
              <w:rFonts w:hint="eastAsia" w:ascii="仿宋_GB2312" w:hAnsi="仿宋_GB2312" w:eastAsia="仿宋_GB2312" w:cs="仿宋_GB2312"/>
              <w:color w:val="000000"/>
              <w:sz w:val="32"/>
              <w:szCs w:val="32"/>
            </w:rPr>
          </w:rPrChange>
        </w:rPr>
        <w:t>（含地震活断层前期工作项目、防震减灾基础单元建设及宣传、培训项目）</w:t>
      </w:r>
      <w:r>
        <w:rPr>
          <w:rFonts w:hint="default" w:ascii="Times New Roman" w:hAnsi="仿宋_GB2312" w:eastAsia="仿宋_GB2312" w:cs="Times New Roman"/>
          <w:color w:val="000000"/>
          <w:sz w:val="32"/>
          <w:szCs w:val="32"/>
          <w:rPrChange w:id="247" w:author="赵凤荣" w:date="2020-09-16T08:33:00Z">
            <w:rPr>
              <w:rFonts w:hint="eastAsia" w:ascii="仿宋_GB2312" w:hAnsi="仿宋_GB2312" w:eastAsia="仿宋_GB2312" w:cs="仿宋_GB2312"/>
              <w:color w:val="000000"/>
              <w:sz w:val="32"/>
              <w:szCs w:val="32"/>
            </w:rPr>
          </w:rPrChange>
        </w:rPr>
        <w:t>。</w:t>
      </w:r>
    </w:p>
    <w:p w14:paraId="0C2EB7D3">
      <w:pPr>
        <w:adjustRightInd w:val="0"/>
        <w:snapToGrid w:val="0"/>
        <w:spacing w:line="600" w:lineRule="exact"/>
        <w:ind w:firstLine="720"/>
        <w:rPr>
          <w:rFonts w:eastAsia="仿宋_GB2312"/>
          <w:color w:val="000000" w:themeColor="text1"/>
          <w:sz w:val="32"/>
          <w:szCs w:val="32"/>
          <w:lang w:val="zh-CN"/>
        </w:rPr>
      </w:pPr>
      <w:r>
        <w:rPr>
          <w:rFonts w:eastAsia="仿宋_GB2312"/>
          <w:color w:val="000000" w:themeColor="text1"/>
          <w:sz w:val="32"/>
          <w:szCs w:val="32"/>
          <w:lang w:val="zh-CN"/>
        </w:rPr>
        <w:t>2</w:t>
      </w:r>
      <w:r>
        <w:rPr>
          <w:rFonts w:hint="default" w:eastAsia="仿宋_GB2312"/>
          <w:color w:val="000000" w:themeColor="text1"/>
          <w:sz w:val="32"/>
          <w:szCs w:val="32"/>
          <w:lang w:val="zh-CN"/>
          <w:rPrChange w:id="248" w:author="赵凤荣" w:date="2020-09-16T08:33:00Z">
            <w:rPr>
              <w:rFonts w:hint="eastAsia" w:eastAsia="仿宋_GB2312"/>
              <w:color w:val="000000" w:themeColor="text1"/>
              <w:sz w:val="32"/>
              <w:szCs w:val="32"/>
              <w:lang w:val="zh-CN"/>
            </w:rPr>
          </w:rPrChange>
        </w:rPr>
        <w:t>．项目应实现的具体绩效目标，包括目标的量化、细化情况以及项目实施进度计划等。</w:t>
      </w:r>
    </w:p>
    <w:p w14:paraId="28CDCB9C">
      <w:pPr>
        <w:adjustRightInd w:val="0"/>
        <w:snapToGrid w:val="0"/>
        <w:spacing w:line="560" w:lineRule="exact"/>
        <w:ind w:firstLine="720"/>
        <w:rPr>
          <w:rFonts w:ascii="Times New Roman" w:hAnsi="Times New Roman" w:eastAsia="仿宋_GB2312" w:cs="Times New Roman"/>
          <w:color w:val="000000"/>
          <w:sz w:val="32"/>
          <w:szCs w:val="32"/>
          <w:rPrChange w:id="249" w:author="赵凤荣" w:date="2020-09-16T08:33:00Z">
            <w:rPr>
              <w:rFonts w:ascii="仿宋_GB2312" w:hAnsi="仿宋_GB2312" w:eastAsia="仿宋_GB2312" w:cs="仿宋_GB2312"/>
              <w:color w:val="000000"/>
              <w:sz w:val="32"/>
              <w:szCs w:val="32"/>
            </w:rPr>
          </w:rPrChange>
        </w:rPr>
      </w:pPr>
      <w:r>
        <w:rPr>
          <w:rFonts w:ascii="Times New Roman" w:hAnsi="仿宋_GB2312" w:eastAsia="仿宋_GB2312" w:cs="Times New Roman"/>
          <w:color w:val="000000"/>
          <w:sz w:val="32"/>
          <w:szCs w:val="32"/>
          <w:rPrChange w:id="250" w:author="赵凤荣" w:date="2020-09-16T08:33:00Z">
            <w:rPr>
              <w:rFonts w:ascii="仿宋_GB2312" w:hAnsi="仿宋_GB2312" w:eastAsia="仿宋_GB2312" w:cs="仿宋_GB2312"/>
              <w:color w:val="000000"/>
              <w:sz w:val="32"/>
              <w:szCs w:val="32"/>
            </w:rPr>
          </w:rPrChange>
        </w:rPr>
        <w:t>到</w:t>
      </w:r>
      <w:r>
        <w:rPr>
          <w:rFonts w:ascii="Times New Roman" w:hAnsi="Times New Roman" w:eastAsia="仿宋_GB2312" w:cs="Times New Roman"/>
          <w:color w:val="000000"/>
          <w:sz w:val="32"/>
          <w:szCs w:val="32"/>
          <w:rPrChange w:id="251" w:author="赵凤荣" w:date="2020-09-16T08:33:00Z">
            <w:rPr>
              <w:rFonts w:ascii="仿宋_GB2312" w:hAnsi="仿宋_GB2312" w:eastAsia="仿宋_GB2312" w:cs="仿宋_GB2312"/>
              <w:color w:val="000000"/>
              <w:sz w:val="32"/>
              <w:szCs w:val="32"/>
            </w:rPr>
          </w:rPrChange>
        </w:rPr>
        <w:t>2019</w:t>
      </w:r>
      <w:r>
        <w:rPr>
          <w:rFonts w:ascii="Times New Roman" w:hAnsi="仿宋_GB2312" w:eastAsia="仿宋_GB2312" w:cs="Times New Roman"/>
          <w:color w:val="000000"/>
          <w:sz w:val="32"/>
          <w:szCs w:val="32"/>
          <w:rPrChange w:id="252" w:author="赵凤荣" w:date="2020-09-16T08:33:00Z">
            <w:rPr>
              <w:rFonts w:ascii="仿宋_GB2312" w:hAnsi="仿宋_GB2312" w:eastAsia="仿宋_GB2312" w:cs="仿宋_GB2312"/>
              <w:color w:val="000000"/>
              <w:sz w:val="32"/>
              <w:szCs w:val="32"/>
            </w:rPr>
          </w:rPrChange>
        </w:rPr>
        <w:t>年年底，儿童福利项目、地震仪器运行维护项目、地震预警及烈度速报台点看护项目、地震活断层探测前期工作、防震减灾基础单元建设及宣传、培训基本完成，项目实施进度计划完成</w:t>
      </w:r>
      <w:r>
        <w:rPr>
          <w:rFonts w:ascii="Times New Roman" w:hAnsi="Times New Roman" w:eastAsia="仿宋_GB2312" w:cs="Times New Roman"/>
          <w:color w:val="000000"/>
          <w:sz w:val="32"/>
          <w:szCs w:val="32"/>
          <w:rPrChange w:id="253" w:author="赵凤荣" w:date="2020-09-16T08:33:00Z">
            <w:rPr>
              <w:rFonts w:ascii="仿宋_GB2312" w:hAnsi="仿宋_GB2312" w:eastAsia="仿宋_GB2312" w:cs="仿宋_GB2312"/>
              <w:color w:val="000000"/>
              <w:sz w:val="32"/>
              <w:szCs w:val="32"/>
            </w:rPr>
          </w:rPrChange>
        </w:rPr>
        <w:t>100%</w:t>
      </w:r>
      <w:r>
        <w:rPr>
          <w:rFonts w:hint="default" w:ascii="Times New Roman" w:hAnsi="仿宋_GB2312" w:eastAsia="仿宋_GB2312" w:cs="Times New Roman"/>
          <w:color w:val="000000"/>
          <w:sz w:val="32"/>
          <w:szCs w:val="32"/>
          <w:rPrChange w:id="254" w:author="赵凤荣" w:date="2020-09-16T08:33:00Z">
            <w:rPr>
              <w:rFonts w:hint="eastAsia" w:ascii="仿宋_GB2312" w:hAnsi="仿宋_GB2312" w:eastAsia="仿宋_GB2312" w:cs="仿宋_GB2312"/>
              <w:color w:val="000000"/>
              <w:sz w:val="32"/>
              <w:szCs w:val="32"/>
            </w:rPr>
          </w:rPrChange>
        </w:rPr>
        <w:t>。</w:t>
      </w:r>
    </w:p>
    <w:p w14:paraId="5AA4E839">
      <w:pPr>
        <w:adjustRightInd w:val="0"/>
        <w:snapToGrid w:val="0"/>
        <w:spacing w:line="600" w:lineRule="exact"/>
        <w:ind w:firstLine="720"/>
        <w:rPr>
          <w:rFonts w:eastAsia="仿宋_GB2312"/>
          <w:color w:val="000000" w:themeColor="text1"/>
          <w:sz w:val="32"/>
          <w:szCs w:val="32"/>
          <w:lang w:val="zh-CN"/>
        </w:rPr>
      </w:pPr>
      <w:r>
        <w:rPr>
          <w:rFonts w:eastAsia="仿宋_GB2312"/>
          <w:color w:val="000000" w:themeColor="text1"/>
          <w:sz w:val="32"/>
          <w:szCs w:val="32"/>
          <w:lang w:val="zh-CN"/>
        </w:rPr>
        <w:t>3</w:t>
      </w:r>
      <w:r>
        <w:rPr>
          <w:rFonts w:hint="default" w:eastAsia="仿宋_GB2312"/>
          <w:color w:val="000000" w:themeColor="text1"/>
          <w:sz w:val="32"/>
          <w:szCs w:val="32"/>
          <w:lang w:val="zh-CN"/>
          <w:rPrChange w:id="255" w:author="赵凤荣" w:date="2020-09-16T08:33:00Z">
            <w:rPr>
              <w:rFonts w:hint="eastAsia" w:eastAsia="仿宋_GB2312"/>
              <w:color w:val="000000" w:themeColor="text1"/>
              <w:sz w:val="32"/>
              <w:szCs w:val="32"/>
              <w:lang w:val="zh-CN"/>
            </w:rPr>
          </w:rPrChange>
        </w:rPr>
        <w:t>．分析评价申报内容是否与实际相符，申报目标是否合理可行。</w:t>
      </w:r>
    </w:p>
    <w:p w14:paraId="089F7494">
      <w:pPr>
        <w:adjustRightInd w:val="0"/>
        <w:snapToGrid w:val="0"/>
        <w:spacing w:line="600" w:lineRule="exact"/>
        <w:ind w:firstLine="720"/>
        <w:rPr>
          <w:rFonts w:eastAsia="仿宋_GB2312"/>
          <w:color w:val="000000" w:themeColor="text1"/>
          <w:sz w:val="32"/>
          <w:szCs w:val="32"/>
          <w:lang w:val="zh-CN"/>
        </w:rPr>
      </w:pPr>
      <w:r>
        <w:rPr>
          <w:rFonts w:eastAsia="仿宋_GB2312"/>
          <w:color w:val="000000"/>
          <w:sz w:val="32"/>
          <w:szCs w:val="32"/>
          <w:lang w:val="zh-CN"/>
        </w:rPr>
        <w:t>分析评价申报内容与实际相符，申报目标合理可行</w:t>
      </w:r>
      <w:r>
        <w:rPr>
          <w:rFonts w:hint="default" w:eastAsia="仿宋_GB2312"/>
          <w:color w:val="000000" w:themeColor="text1"/>
          <w:sz w:val="32"/>
          <w:szCs w:val="32"/>
          <w:lang w:val="zh-CN"/>
          <w:rPrChange w:id="256" w:author="赵凤荣" w:date="2020-09-16T08:33:00Z">
            <w:rPr>
              <w:rFonts w:hint="eastAsia" w:eastAsia="仿宋_GB2312"/>
              <w:color w:val="000000" w:themeColor="text1"/>
              <w:sz w:val="32"/>
              <w:szCs w:val="32"/>
              <w:lang w:val="zh-CN"/>
            </w:rPr>
          </w:rPrChange>
        </w:rPr>
        <w:t>。</w:t>
      </w:r>
    </w:p>
    <w:p w14:paraId="1B5F3F8D">
      <w:pPr>
        <w:adjustRightInd w:val="0"/>
        <w:snapToGrid w:val="0"/>
        <w:spacing w:line="600" w:lineRule="exact"/>
        <w:ind w:firstLine="720"/>
        <w:rPr>
          <w:rFonts w:eastAsia="楷体_GB2312"/>
          <w:b w:val="0"/>
          <w:color w:val="000000" w:themeColor="text1"/>
          <w:sz w:val="32"/>
          <w:szCs w:val="32"/>
          <w:lang w:val="zh-CN"/>
          <w:rPrChange w:id="257" w:author="赵凤荣" w:date="2020-09-16T08:33:00Z">
            <w:rPr>
              <w:rFonts w:eastAsia="楷体_GB2312"/>
              <w:b/>
              <w:color w:val="000000" w:themeColor="text1"/>
              <w:sz w:val="32"/>
              <w:szCs w:val="32"/>
              <w:lang w:val="zh-CN"/>
            </w:rPr>
          </w:rPrChange>
        </w:rPr>
      </w:pPr>
      <w:r>
        <w:rPr>
          <w:rFonts w:hint="default" w:eastAsia="楷体_GB2312"/>
          <w:b w:val="0"/>
          <w:color w:val="000000" w:themeColor="text1"/>
          <w:sz w:val="32"/>
          <w:szCs w:val="32"/>
          <w:lang w:val="zh-CN"/>
          <w:rPrChange w:id="258" w:author="赵凤荣" w:date="2020-09-16T08:33:00Z">
            <w:rPr>
              <w:rFonts w:hint="eastAsia" w:eastAsia="楷体_GB2312"/>
              <w:b/>
              <w:color w:val="000000" w:themeColor="text1"/>
              <w:sz w:val="32"/>
              <w:szCs w:val="32"/>
              <w:lang w:val="zh-CN"/>
            </w:rPr>
          </w:rPrChange>
        </w:rPr>
        <w:t>（三）项目自评步骤及方法。</w:t>
      </w:r>
    </w:p>
    <w:p w14:paraId="6A3B3153">
      <w:pPr>
        <w:adjustRightInd w:val="0"/>
        <w:snapToGrid w:val="0"/>
        <w:spacing w:line="600" w:lineRule="exact"/>
        <w:ind w:firstLine="720"/>
        <w:rPr>
          <w:rFonts w:eastAsia="仿宋_GB2312"/>
          <w:color w:val="000000" w:themeColor="text1"/>
          <w:sz w:val="32"/>
          <w:szCs w:val="32"/>
          <w:lang w:val="zh-CN"/>
        </w:rPr>
      </w:pPr>
      <w:r>
        <w:rPr>
          <w:rFonts w:hint="default" w:eastAsia="仿宋_GB2312"/>
          <w:color w:val="000000" w:themeColor="text1"/>
          <w:sz w:val="32"/>
          <w:szCs w:val="32"/>
          <w:lang w:val="zh-CN"/>
          <w:rPrChange w:id="259" w:author="赵凤荣" w:date="2020-09-16T08:33:00Z">
            <w:rPr>
              <w:rFonts w:hint="eastAsia" w:eastAsia="仿宋_GB2312"/>
              <w:color w:val="000000" w:themeColor="text1"/>
              <w:sz w:val="32"/>
              <w:szCs w:val="32"/>
              <w:lang w:val="zh-CN"/>
            </w:rPr>
          </w:rPrChange>
        </w:rPr>
        <w:t>说明项目绩效自评采用的组织实施步骤及方法。</w:t>
      </w:r>
    </w:p>
    <w:p w14:paraId="49B24D7A">
      <w:pPr>
        <w:pStyle w:val="10"/>
        <w:shd w:val="clear" w:color="auto" w:fill="FFFFFF"/>
        <w:spacing w:before="0" w:beforeAutospacing="0" w:after="0" w:afterAutospacing="0" w:line="560" w:lineRule="exact"/>
        <w:ind w:firstLine="640" w:firstLineChars="200"/>
        <w:jc w:val="both"/>
        <w:rPr>
          <w:rFonts w:ascii="Times New Roman" w:hAnsi="Times New Roman" w:eastAsia="仿宋_GB2312" w:cs="Times New Roman"/>
          <w:kern w:val="2"/>
          <w:sz w:val="32"/>
          <w:szCs w:val="32"/>
          <w:lang w:val="zh-CN"/>
        </w:rPr>
      </w:pPr>
      <w:r>
        <w:rPr>
          <w:rFonts w:ascii="Times New Roman" w:hAnsi="Times New Roman" w:eastAsia="仿宋_GB2312" w:cs="Times New Roman"/>
          <w:kern w:val="2"/>
          <w:sz w:val="32"/>
          <w:szCs w:val="32"/>
          <w:lang w:val="zh-CN"/>
        </w:rPr>
        <w:t>本次评价工作分为三个步骤：第一步，制订评价计划与方案，为评价作出具体工作安排；第二步，项目承担科室按照绩效考评要求，及时提供项目实施、资金支出、绩效实现情况的自评资料；第三步，相关科室对自评材料进行审核与分析，归纳问题，分析原因，提出对策，形成并提交评价报告。</w:t>
      </w:r>
    </w:p>
    <w:p w14:paraId="4687724F">
      <w:pPr>
        <w:adjustRightInd w:val="0"/>
        <w:snapToGrid w:val="0"/>
        <w:spacing w:line="600" w:lineRule="exact"/>
        <w:ind w:firstLine="720"/>
        <w:rPr>
          <w:rFonts w:eastAsia="黑体"/>
          <w:color w:val="000000" w:themeColor="text1"/>
          <w:sz w:val="32"/>
          <w:szCs w:val="32"/>
        </w:rPr>
      </w:pPr>
      <w:r>
        <w:rPr>
          <w:rFonts w:hint="eastAsia" w:eastAsia="黑体"/>
          <w:color w:val="000000" w:themeColor="text1"/>
          <w:sz w:val="32"/>
          <w:szCs w:val="32"/>
        </w:rPr>
        <w:t>二、项目资金申报及使用情况</w:t>
      </w:r>
    </w:p>
    <w:p w14:paraId="435EE723">
      <w:pPr>
        <w:adjustRightInd w:val="0"/>
        <w:snapToGrid w:val="0"/>
        <w:spacing w:line="600" w:lineRule="exact"/>
        <w:ind w:firstLine="720"/>
        <w:rPr>
          <w:rFonts w:eastAsia="楷体_GB2312"/>
          <w:b w:val="0"/>
          <w:color w:val="000000" w:themeColor="text1"/>
          <w:sz w:val="32"/>
          <w:szCs w:val="32"/>
          <w:lang w:val="zh-CN"/>
          <w:rPrChange w:id="260" w:author="赵凤荣" w:date="2020-09-16T08:33:00Z">
            <w:rPr>
              <w:rFonts w:eastAsia="楷体_GB2312"/>
              <w:b/>
              <w:color w:val="000000" w:themeColor="text1"/>
              <w:sz w:val="32"/>
              <w:szCs w:val="32"/>
              <w:lang w:val="zh-CN"/>
            </w:rPr>
          </w:rPrChange>
        </w:rPr>
      </w:pPr>
      <w:r>
        <w:rPr>
          <w:rFonts w:hint="eastAsia" w:eastAsia="楷体_GB2312"/>
          <w:b w:val="0"/>
          <w:color w:val="000000" w:themeColor="text1"/>
          <w:sz w:val="32"/>
          <w:szCs w:val="32"/>
          <w:lang w:val="zh-CN"/>
          <w:rPrChange w:id="261" w:author="赵凤荣" w:date="2020-09-16T08:33:00Z">
            <w:rPr>
              <w:rFonts w:hint="eastAsia" w:eastAsia="楷体_GB2312"/>
              <w:b/>
              <w:color w:val="000000" w:themeColor="text1"/>
              <w:sz w:val="32"/>
              <w:szCs w:val="32"/>
              <w:lang w:val="zh-CN"/>
            </w:rPr>
          </w:rPrChange>
        </w:rPr>
        <w:t>（一）项目资金申报及批复情况。</w:t>
      </w:r>
    </w:p>
    <w:p w14:paraId="6D7294A4">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根据《攀枝花市财政局关于编制2019年度部门预算的通知精神》及</w:t>
      </w:r>
      <w:r>
        <w:rPr>
          <w:rFonts w:eastAsia="仿宋_GB2312"/>
          <w:sz w:val="32"/>
          <w:szCs w:val="32"/>
          <w:lang w:val="zh-CN"/>
        </w:rPr>
        <w:t>《四川省省级防震减灾专项资金管理办法》</w:t>
      </w:r>
      <w:r>
        <w:rPr>
          <w:rFonts w:hint="eastAsia" w:eastAsia="仿宋_GB2312"/>
          <w:sz w:val="32"/>
          <w:szCs w:val="32"/>
          <w:lang w:val="zh-CN"/>
        </w:rPr>
        <w:t>，攀枝花市防震减灾局于2018年9月前按期申报了项目资金。</w:t>
      </w:r>
    </w:p>
    <w:p w14:paraId="1A230E53">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2019年3月，攀枝花市财政局下达了市级专项资金，</w:t>
      </w:r>
      <w:r>
        <w:rPr>
          <w:rFonts w:eastAsia="仿宋_GB2312"/>
          <w:sz w:val="32"/>
          <w:szCs w:val="32"/>
          <w:lang w:val="zh-CN"/>
        </w:rPr>
        <w:t>四川省财政厅、四川省地震局于2019年5月下达了攀枝花市省级财政防震减灾专项资金。</w:t>
      </w:r>
    </w:p>
    <w:p w14:paraId="43B25B54">
      <w:pPr>
        <w:adjustRightInd w:val="0"/>
        <w:snapToGrid w:val="0"/>
        <w:spacing w:line="600" w:lineRule="exact"/>
        <w:ind w:firstLine="720"/>
        <w:rPr>
          <w:rFonts w:eastAsia="仿宋_GB2312"/>
          <w:color w:val="000000" w:themeColor="text1"/>
          <w:sz w:val="32"/>
          <w:szCs w:val="32"/>
          <w:lang w:val="zh-CN"/>
        </w:rPr>
      </w:pPr>
      <w:r>
        <w:rPr>
          <w:rFonts w:hint="eastAsia" w:eastAsia="楷体_GB2312"/>
          <w:b w:val="0"/>
          <w:color w:val="000000" w:themeColor="text1"/>
          <w:sz w:val="32"/>
          <w:szCs w:val="32"/>
          <w:lang w:val="zh-CN"/>
          <w:rPrChange w:id="262" w:author="赵凤荣" w:date="2020-09-16T08:34:00Z">
            <w:rPr>
              <w:rFonts w:hint="eastAsia" w:eastAsia="楷体_GB2312"/>
              <w:b/>
              <w:color w:val="000000" w:themeColor="text1"/>
              <w:sz w:val="32"/>
              <w:szCs w:val="32"/>
              <w:lang w:val="zh-CN"/>
            </w:rPr>
          </w:rPrChange>
        </w:rPr>
        <w:t>（二）资金计划、到位及使用情况。</w:t>
      </w:r>
    </w:p>
    <w:p w14:paraId="3B6E374F">
      <w:pPr>
        <w:adjustRightInd w:val="0"/>
        <w:snapToGrid w:val="0"/>
        <w:spacing w:line="600" w:lineRule="exact"/>
        <w:ind w:firstLine="720"/>
        <w:rPr>
          <w:rFonts w:eastAsia="仿宋_GB2312"/>
          <w:color w:val="000000" w:themeColor="text1"/>
          <w:sz w:val="32"/>
          <w:szCs w:val="32"/>
          <w:lang w:val="zh-CN"/>
        </w:rPr>
      </w:pPr>
      <w:r>
        <w:rPr>
          <w:rFonts w:eastAsia="仿宋_GB2312"/>
          <w:color w:val="000000" w:themeColor="text1"/>
          <w:sz w:val="32"/>
          <w:szCs w:val="32"/>
          <w:lang w:val="zh-CN"/>
          <w:rPrChange w:id="263" w:author="赵凤荣" w:date="2020-09-16T08:27:00Z">
            <w:rPr>
              <w:rFonts w:eastAsia="楷体_GB2312"/>
              <w:color w:val="000000" w:themeColor="text1"/>
              <w:sz w:val="32"/>
              <w:szCs w:val="32"/>
              <w:lang w:val="zh-CN"/>
            </w:rPr>
          </w:rPrChange>
        </w:rPr>
        <w:t>1</w:t>
      </w:r>
      <w:r>
        <w:rPr>
          <w:rFonts w:hint="default" w:eastAsia="仿宋_GB2312"/>
          <w:color w:val="000000" w:themeColor="text1"/>
          <w:sz w:val="32"/>
          <w:szCs w:val="32"/>
          <w:lang w:val="zh-CN"/>
          <w:rPrChange w:id="264" w:author="赵凤荣" w:date="2020-09-16T08:27:00Z">
            <w:rPr>
              <w:rFonts w:hint="eastAsia" w:eastAsia="楷体_GB2312"/>
              <w:color w:val="000000" w:themeColor="text1"/>
              <w:sz w:val="32"/>
              <w:szCs w:val="32"/>
              <w:lang w:val="zh-CN"/>
            </w:rPr>
          </w:rPrChange>
        </w:rPr>
        <w:t>．资金计划。</w:t>
      </w:r>
    </w:p>
    <w:p w14:paraId="1431AD2E">
      <w:pPr>
        <w:adjustRightInd w:val="0"/>
        <w:snapToGrid w:val="0"/>
        <w:spacing w:line="560" w:lineRule="exact"/>
        <w:ind w:firstLine="720"/>
        <w:rPr>
          <w:rFonts w:eastAsia="仿宋_GB2312"/>
          <w:sz w:val="32"/>
          <w:szCs w:val="32"/>
          <w:lang w:val="zh-CN"/>
        </w:rPr>
      </w:pPr>
      <w:r>
        <w:rPr>
          <w:rFonts w:eastAsia="仿宋_GB2312"/>
          <w:color w:val="000000"/>
          <w:sz w:val="32"/>
          <w:szCs w:val="32"/>
          <w:lang w:val="zh-CN"/>
        </w:rPr>
        <w:t>攀枝花市防震减灾</w:t>
      </w:r>
      <w:r>
        <w:rPr>
          <w:rFonts w:eastAsia="仿宋_GB2312"/>
          <w:sz w:val="32"/>
          <w:szCs w:val="32"/>
          <w:lang w:val="zh-CN"/>
        </w:rPr>
        <w:t>局按项目工作开展进度向攀枝花市财政局申请资金用款计划。</w:t>
      </w:r>
    </w:p>
    <w:p w14:paraId="11F0FDC9">
      <w:pPr>
        <w:adjustRightInd w:val="0"/>
        <w:snapToGrid w:val="0"/>
        <w:spacing w:line="600" w:lineRule="exact"/>
        <w:ind w:firstLine="720"/>
        <w:rPr>
          <w:rFonts w:eastAsia="仿宋_GB2312"/>
          <w:color w:val="FF0000"/>
          <w:sz w:val="32"/>
          <w:szCs w:val="32"/>
          <w:lang w:val="zh-CN"/>
        </w:rPr>
      </w:pPr>
      <w:r>
        <w:rPr>
          <w:rFonts w:eastAsia="仿宋_GB2312"/>
          <w:color w:val="000000" w:themeColor="text1"/>
          <w:sz w:val="32"/>
          <w:szCs w:val="32"/>
          <w:lang w:val="zh-CN"/>
          <w:rPrChange w:id="265" w:author="赵凤荣" w:date="2020-09-16T08:27:00Z">
            <w:rPr>
              <w:rFonts w:eastAsia="楷体_GB2312"/>
              <w:color w:val="000000" w:themeColor="text1"/>
              <w:sz w:val="32"/>
              <w:szCs w:val="32"/>
              <w:lang w:val="zh-CN"/>
            </w:rPr>
          </w:rPrChange>
        </w:rPr>
        <w:t>2</w:t>
      </w:r>
      <w:r>
        <w:rPr>
          <w:rFonts w:hint="default" w:eastAsia="仿宋_GB2312"/>
          <w:color w:val="000000" w:themeColor="text1"/>
          <w:sz w:val="32"/>
          <w:szCs w:val="32"/>
          <w:lang w:val="zh-CN"/>
          <w:rPrChange w:id="266" w:author="赵凤荣" w:date="2020-09-16T08:27:00Z">
            <w:rPr>
              <w:rFonts w:hint="eastAsia" w:eastAsia="楷体_GB2312"/>
              <w:color w:val="000000" w:themeColor="text1"/>
              <w:sz w:val="32"/>
              <w:szCs w:val="32"/>
              <w:lang w:val="zh-CN"/>
            </w:rPr>
          </w:rPrChange>
        </w:rPr>
        <w:t>．资金到位。</w:t>
      </w:r>
    </w:p>
    <w:p w14:paraId="616D79CF">
      <w:pPr>
        <w:adjustRightInd w:val="0"/>
        <w:snapToGrid w:val="0"/>
        <w:spacing w:line="560" w:lineRule="exact"/>
        <w:ind w:firstLine="720"/>
        <w:rPr>
          <w:rFonts w:eastAsia="仿宋_GB2312"/>
          <w:color w:val="000000"/>
          <w:sz w:val="32"/>
          <w:szCs w:val="32"/>
          <w:lang w:val="zh-CN"/>
        </w:rPr>
      </w:pPr>
      <w:r>
        <w:rPr>
          <w:rFonts w:eastAsia="仿宋_GB2312"/>
          <w:color w:val="000000" w:themeColor="text1"/>
          <w:sz w:val="32"/>
          <w:szCs w:val="32"/>
          <w:lang w:val="zh-CN"/>
        </w:rPr>
        <w:t>攀枝花市财政局于</w:t>
      </w:r>
      <w:r>
        <w:rPr>
          <w:rFonts w:hint="default" w:eastAsia="仿宋_GB2312"/>
          <w:color w:val="000000" w:themeColor="text1"/>
          <w:sz w:val="32"/>
          <w:szCs w:val="32"/>
          <w:lang w:val="zh-CN"/>
          <w:rPrChange w:id="267" w:author="赵凤荣" w:date="2020-09-16T08:27:00Z">
            <w:rPr>
              <w:rFonts w:hint="eastAsia" w:eastAsia="仿宋_GB2312"/>
              <w:color w:val="000000" w:themeColor="text1"/>
              <w:sz w:val="32"/>
              <w:szCs w:val="32"/>
              <w:lang w:val="zh-CN"/>
            </w:rPr>
          </w:rPrChange>
        </w:rPr>
        <w:t>2019</w:t>
      </w:r>
      <w:r>
        <w:rPr>
          <w:rFonts w:hint="default" w:eastAsia="仿宋_GB2312"/>
          <w:color w:val="000000" w:themeColor="text1"/>
          <w:sz w:val="32"/>
          <w:szCs w:val="32"/>
          <w:lang w:val="zh-CN"/>
          <w:rPrChange w:id="268" w:author="赵凤荣" w:date="2020-09-16T08:27:00Z">
            <w:rPr>
              <w:rFonts w:hint="eastAsia" w:eastAsia="仿宋_GB2312"/>
              <w:color w:val="000000" w:themeColor="text1"/>
              <w:sz w:val="32"/>
              <w:szCs w:val="32"/>
              <w:lang w:val="zh-CN"/>
            </w:rPr>
          </w:rPrChange>
        </w:rPr>
        <w:t>年</w:t>
      </w:r>
      <w:r>
        <w:rPr>
          <w:rFonts w:hint="default" w:eastAsia="仿宋_GB2312"/>
          <w:color w:val="000000" w:themeColor="text1"/>
          <w:sz w:val="32"/>
          <w:szCs w:val="32"/>
          <w:lang w:val="zh-CN"/>
          <w:rPrChange w:id="269" w:author="赵凤荣" w:date="2020-09-16T08:27:00Z">
            <w:rPr>
              <w:rFonts w:hint="eastAsia" w:eastAsia="仿宋_GB2312"/>
              <w:color w:val="000000" w:themeColor="text1"/>
              <w:sz w:val="32"/>
              <w:szCs w:val="32"/>
              <w:lang w:val="zh-CN"/>
            </w:rPr>
          </w:rPrChange>
        </w:rPr>
        <w:t>3</w:t>
      </w:r>
      <w:r>
        <w:rPr>
          <w:rFonts w:hint="default" w:eastAsia="仿宋_GB2312"/>
          <w:color w:val="000000" w:themeColor="text1"/>
          <w:sz w:val="32"/>
          <w:szCs w:val="32"/>
          <w:lang w:val="zh-CN"/>
          <w:rPrChange w:id="270" w:author="赵凤荣" w:date="2020-09-16T08:27:00Z">
            <w:rPr>
              <w:rFonts w:hint="eastAsia" w:eastAsia="仿宋_GB2312"/>
              <w:color w:val="000000" w:themeColor="text1"/>
              <w:sz w:val="32"/>
              <w:szCs w:val="32"/>
              <w:lang w:val="zh-CN"/>
            </w:rPr>
          </w:rPrChange>
        </w:rPr>
        <w:t>月下达市级财政专项资金，</w:t>
      </w:r>
      <w:r>
        <w:rPr>
          <w:rFonts w:eastAsia="仿宋_GB2312"/>
          <w:color w:val="000000"/>
          <w:sz w:val="32"/>
          <w:szCs w:val="32"/>
          <w:lang w:val="zh-CN"/>
        </w:rPr>
        <w:t>四川省财政厅、四川省地震局于2019年5月下达攀枝花市省级财政防震减灾专项资金，</w:t>
      </w:r>
      <w:r>
        <w:rPr>
          <w:rFonts w:eastAsia="仿宋_GB2312"/>
          <w:color w:val="000000" w:themeColor="text1"/>
          <w:sz w:val="32"/>
          <w:szCs w:val="32"/>
          <w:lang w:val="zh-CN"/>
        </w:rPr>
        <w:t>所有资金均</w:t>
      </w:r>
      <w:r>
        <w:rPr>
          <w:rFonts w:eastAsia="仿宋_GB2312"/>
          <w:color w:val="000000"/>
          <w:sz w:val="32"/>
          <w:szCs w:val="32"/>
          <w:lang w:val="zh-CN"/>
        </w:rPr>
        <w:t>纳入攀枝花市财政国库集中支付系统统一管理。资金到位及时，到位率100%。</w:t>
      </w:r>
    </w:p>
    <w:p w14:paraId="1DB0DADF">
      <w:pPr>
        <w:adjustRightInd w:val="0"/>
        <w:snapToGrid w:val="0"/>
        <w:spacing w:line="600" w:lineRule="exact"/>
        <w:ind w:firstLine="720"/>
        <w:rPr>
          <w:rFonts w:eastAsia="仿宋_GB2312"/>
          <w:color w:val="FF0000"/>
          <w:sz w:val="32"/>
          <w:szCs w:val="32"/>
          <w:lang w:val="zh-CN"/>
        </w:rPr>
      </w:pPr>
      <w:r>
        <w:rPr>
          <w:rFonts w:eastAsia="仿宋_GB2312"/>
          <w:color w:val="000000" w:themeColor="text1"/>
          <w:sz w:val="32"/>
          <w:szCs w:val="32"/>
          <w:lang w:val="zh-CN"/>
          <w:rPrChange w:id="271" w:author="赵凤荣" w:date="2020-09-16T08:27:00Z">
            <w:rPr>
              <w:rFonts w:eastAsia="楷体_GB2312"/>
              <w:color w:val="000000" w:themeColor="text1"/>
              <w:sz w:val="32"/>
              <w:szCs w:val="32"/>
              <w:lang w:val="zh-CN"/>
            </w:rPr>
          </w:rPrChange>
        </w:rPr>
        <w:t>3</w:t>
      </w:r>
      <w:r>
        <w:rPr>
          <w:rFonts w:hint="default" w:eastAsia="仿宋_GB2312"/>
          <w:color w:val="000000" w:themeColor="text1"/>
          <w:sz w:val="32"/>
          <w:szCs w:val="32"/>
          <w:lang w:val="zh-CN"/>
          <w:rPrChange w:id="272" w:author="赵凤荣" w:date="2020-09-16T08:27:00Z">
            <w:rPr>
              <w:rFonts w:hint="eastAsia" w:eastAsia="楷体_GB2312"/>
              <w:color w:val="000000" w:themeColor="text1"/>
              <w:sz w:val="32"/>
              <w:szCs w:val="32"/>
              <w:lang w:val="zh-CN"/>
            </w:rPr>
          </w:rPrChange>
        </w:rPr>
        <w:t>．资金使用。</w:t>
      </w:r>
    </w:p>
    <w:p w14:paraId="456D5BC2">
      <w:pPr>
        <w:adjustRightInd w:val="0"/>
        <w:snapToGrid w:val="0"/>
        <w:spacing w:line="560" w:lineRule="exact"/>
        <w:ind w:firstLine="720"/>
        <w:rPr>
          <w:rFonts w:eastAsia="仿宋_GB2312"/>
          <w:color w:val="000000" w:themeColor="text1"/>
          <w:sz w:val="32"/>
          <w:szCs w:val="32"/>
          <w:lang w:val="zh-CN"/>
        </w:rPr>
      </w:pPr>
      <w:r>
        <w:rPr>
          <w:rFonts w:eastAsia="仿宋_GB2312"/>
          <w:color w:val="000000" w:themeColor="text1"/>
          <w:sz w:val="32"/>
          <w:szCs w:val="32"/>
          <w:lang w:val="zh-CN"/>
        </w:rPr>
        <w:t>攀枝花市防震减灾局按项目工作开展进度向攀枝花市财政局申请用款计划，经财政局分管科室审核下达后按规定用途专款专用。</w:t>
      </w:r>
    </w:p>
    <w:p w14:paraId="1A951CFD">
      <w:pPr>
        <w:adjustRightInd w:val="0"/>
        <w:snapToGrid w:val="0"/>
        <w:spacing w:line="560" w:lineRule="exact"/>
        <w:ind w:firstLine="720"/>
        <w:rPr>
          <w:rFonts w:eastAsia="仿宋_GB2312"/>
          <w:color w:val="000000" w:themeColor="text1"/>
          <w:sz w:val="32"/>
          <w:szCs w:val="32"/>
          <w:lang w:val="zh-CN"/>
        </w:rPr>
      </w:pPr>
      <w:r>
        <w:rPr>
          <w:rFonts w:eastAsia="仿宋_GB2312"/>
          <w:color w:val="000000" w:themeColor="text1"/>
          <w:sz w:val="32"/>
          <w:szCs w:val="32"/>
          <w:lang w:val="zh-CN"/>
        </w:rPr>
        <w:t>截</w:t>
      </w:r>
      <w:ins w:id="273" w:author="user" w:date="2026-08-07T16:42:45Z">
        <w:r>
          <w:rPr>
            <w:rFonts w:hint="eastAsia" w:eastAsia="仿宋_GB2312"/>
            <w:color w:val="000000" w:themeColor="text1"/>
            <w:sz w:val="32"/>
            <w:szCs w:val="32"/>
            <w:lang w:val="zh-CN"/>
          </w:rPr>
          <w:t>至</w:t>
        </w:r>
      </w:ins>
      <w:del w:id="274" w:author="user" w:date="2026-08-07T16:42:40Z">
        <w:bookmarkStart w:id="73" w:name="_GoBack"/>
        <w:bookmarkEnd w:id="73"/>
        <w:r>
          <w:rPr>
            <w:rFonts w:eastAsia="仿宋_GB2312"/>
            <w:color w:val="000000" w:themeColor="text1"/>
            <w:sz w:val="32"/>
            <w:szCs w:val="32"/>
            <w:lang w:val="zh-CN"/>
          </w:rPr>
          <w:delText>止</w:delText>
        </w:r>
      </w:del>
      <w:r>
        <w:rPr>
          <w:rFonts w:eastAsia="仿宋_GB2312"/>
          <w:color w:val="000000" w:themeColor="text1"/>
          <w:sz w:val="32"/>
          <w:szCs w:val="32"/>
          <w:lang w:val="zh-CN"/>
        </w:rPr>
        <w:t>2019年12月31日，攀枝花市2019年度专项资金全部按规定用途使用完毕。资金使用安全、规范、有效，资金支付范围、支付标准、支付进度、支付依据等均合规合法、与预算相符。</w:t>
      </w:r>
    </w:p>
    <w:p w14:paraId="54738FD8">
      <w:pPr>
        <w:adjustRightInd w:val="0"/>
        <w:snapToGrid w:val="0"/>
        <w:spacing w:line="560" w:lineRule="exact"/>
        <w:ind w:firstLine="720"/>
        <w:rPr>
          <w:rFonts w:hint="eastAsia" w:ascii="楷体_GB2312" w:eastAsia="楷体_GB2312"/>
          <w:color w:val="000000" w:themeColor="text1"/>
          <w:sz w:val="32"/>
          <w:szCs w:val="32"/>
          <w:lang w:val="zh-CN"/>
          <w:rPrChange w:id="275" w:author="赵凤荣" w:date="2020-09-16T08:26:00Z">
            <w:rPr>
              <w:rFonts w:eastAsia="仿宋_GB2312"/>
              <w:color w:val="000000" w:themeColor="text1"/>
              <w:sz w:val="32"/>
              <w:szCs w:val="32"/>
              <w:lang w:val="zh-CN"/>
            </w:rPr>
          </w:rPrChange>
        </w:rPr>
      </w:pPr>
      <w:r>
        <w:rPr>
          <w:rFonts w:hint="eastAsia" w:ascii="楷体_GB2312" w:eastAsia="楷体_GB2312"/>
          <w:color w:val="000000" w:themeColor="text1"/>
          <w:sz w:val="32"/>
          <w:szCs w:val="32"/>
          <w:lang w:val="zh-CN"/>
          <w:rPrChange w:id="276" w:author="赵凤荣" w:date="2020-09-16T08:26:00Z">
            <w:rPr>
              <w:rFonts w:hint="eastAsia" w:eastAsia="仿宋_GB2312"/>
              <w:color w:val="000000" w:themeColor="text1"/>
              <w:sz w:val="32"/>
              <w:szCs w:val="32"/>
              <w:lang w:val="zh-CN"/>
            </w:rPr>
          </w:rPrChange>
        </w:rPr>
        <w:t>（三）项目财务管理情况。</w:t>
      </w:r>
    </w:p>
    <w:p w14:paraId="602B8507">
      <w:pPr>
        <w:adjustRightInd w:val="0"/>
        <w:snapToGrid w:val="0"/>
        <w:spacing w:line="560" w:lineRule="exact"/>
        <w:ind w:firstLine="720"/>
        <w:rPr>
          <w:rFonts w:eastAsia="仿宋_GB2312"/>
          <w:color w:val="000000" w:themeColor="text1"/>
          <w:sz w:val="32"/>
          <w:szCs w:val="32"/>
          <w:lang w:val="zh-CN"/>
        </w:rPr>
      </w:pPr>
      <w:r>
        <w:rPr>
          <w:rFonts w:hint="eastAsia" w:eastAsia="仿宋_GB2312"/>
          <w:color w:val="000000" w:themeColor="text1"/>
          <w:sz w:val="32"/>
          <w:szCs w:val="32"/>
          <w:lang w:val="zh-CN"/>
        </w:rPr>
        <w:t>本</w:t>
      </w:r>
      <w:r>
        <w:rPr>
          <w:rFonts w:eastAsia="仿宋_GB2312"/>
          <w:color w:val="000000" w:themeColor="text1"/>
          <w:sz w:val="32"/>
          <w:szCs w:val="32"/>
          <w:lang w:val="zh-CN"/>
        </w:rPr>
        <w:t>单位财务管理制度健全，</w:t>
      </w:r>
      <w:r>
        <w:rPr>
          <w:rFonts w:hint="eastAsia" w:eastAsia="仿宋_GB2312"/>
          <w:color w:val="000000" w:themeColor="text1"/>
          <w:sz w:val="32"/>
          <w:szCs w:val="32"/>
          <w:lang w:val="zh-CN"/>
        </w:rPr>
        <w:t>各</w:t>
      </w:r>
      <w:r>
        <w:rPr>
          <w:rFonts w:eastAsia="仿宋_GB2312"/>
          <w:color w:val="000000" w:themeColor="text1"/>
          <w:sz w:val="32"/>
          <w:szCs w:val="32"/>
          <w:lang w:val="zh-CN"/>
        </w:rPr>
        <w:t>项目</w:t>
      </w:r>
      <w:r>
        <w:rPr>
          <w:rFonts w:hint="eastAsia" w:eastAsia="仿宋_GB2312"/>
          <w:color w:val="000000" w:themeColor="text1"/>
          <w:sz w:val="32"/>
          <w:szCs w:val="32"/>
          <w:lang w:val="zh-CN"/>
        </w:rPr>
        <w:t>实施单位</w:t>
      </w:r>
      <w:r>
        <w:rPr>
          <w:rFonts w:eastAsia="仿宋_GB2312"/>
          <w:color w:val="000000" w:themeColor="text1"/>
          <w:sz w:val="32"/>
          <w:szCs w:val="32"/>
          <w:lang w:val="zh-CN"/>
        </w:rPr>
        <w:t>严格执行财务管理制度，账务处理及时，会计核算规范。</w:t>
      </w:r>
    </w:p>
    <w:p w14:paraId="7BB595EA">
      <w:pPr>
        <w:adjustRightInd w:val="0"/>
        <w:snapToGrid w:val="0"/>
        <w:spacing w:line="560" w:lineRule="exact"/>
        <w:ind w:firstLine="720"/>
        <w:rPr>
          <w:rFonts w:ascii="黑体" w:hAnsi="黑体" w:eastAsia="黑体"/>
          <w:color w:val="000000" w:themeColor="text1"/>
          <w:sz w:val="32"/>
          <w:szCs w:val="32"/>
          <w:lang w:val="zh-CN"/>
          <w:rPrChange w:id="277" w:author="赵凤荣" w:date="2020-09-16T08:26:00Z">
            <w:rPr>
              <w:rFonts w:eastAsia="仿宋_GB2312"/>
              <w:color w:val="000000" w:themeColor="text1"/>
              <w:sz w:val="32"/>
              <w:szCs w:val="32"/>
              <w:lang w:val="zh-CN"/>
            </w:rPr>
          </w:rPrChange>
        </w:rPr>
      </w:pPr>
      <w:r>
        <w:rPr>
          <w:rFonts w:hint="eastAsia" w:ascii="黑体" w:hAnsi="黑体" w:eastAsia="黑体"/>
          <w:color w:val="000000" w:themeColor="text1"/>
          <w:sz w:val="32"/>
          <w:szCs w:val="32"/>
          <w:lang w:val="zh-CN"/>
          <w:rPrChange w:id="278" w:author="赵凤荣" w:date="2020-09-16T08:26:00Z">
            <w:rPr>
              <w:rFonts w:hint="eastAsia" w:eastAsia="仿宋_GB2312"/>
              <w:color w:val="000000" w:themeColor="text1"/>
              <w:sz w:val="32"/>
              <w:szCs w:val="32"/>
              <w:lang w:val="zh-CN"/>
            </w:rPr>
          </w:rPrChange>
        </w:rPr>
        <w:t>三、项目实施及管理情况</w:t>
      </w:r>
    </w:p>
    <w:p w14:paraId="17DCBE03">
      <w:pPr>
        <w:adjustRightInd w:val="0"/>
        <w:snapToGrid w:val="0"/>
        <w:spacing w:line="560" w:lineRule="exact"/>
        <w:ind w:firstLine="720"/>
        <w:rPr>
          <w:rFonts w:hint="eastAsia" w:ascii="楷体_GB2312" w:eastAsia="楷体_GB2312"/>
          <w:color w:val="000000" w:themeColor="text1"/>
          <w:sz w:val="32"/>
          <w:szCs w:val="32"/>
          <w:lang w:val="zh-CN"/>
          <w:rPrChange w:id="279" w:author="赵凤荣" w:date="2020-09-16T08:26:00Z">
            <w:rPr>
              <w:rFonts w:eastAsia="仿宋_GB2312"/>
              <w:color w:val="000000" w:themeColor="text1"/>
              <w:sz w:val="32"/>
              <w:szCs w:val="32"/>
              <w:lang w:val="zh-CN"/>
            </w:rPr>
          </w:rPrChange>
        </w:rPr>
      </w:pPr>
      <w:r>
        <w:rPr>
          <w:rFonts w:hint="eastAsia" w:ascii="楷体_GB2312" w:eastAsia="楷体_GB2312"/>
          <w:color w:val="000000" w:themeColor="text1"/>
          <w:sz w:val="32"/>
          <w:szCs w:val="32"/>
          <w:lang w:val="zh-CN"/>
          <w:rPrChange w:id="280" w:author="赵凤荣" w:date="2020-09-16T08:26:00Z">
            <w:rPr>
              <w:rFonts w:hint="eastAsia" w:eastAsia="仿宋_GB2312"/>
              <w:color w:val="000000" w:themeColor="text1"/>
              <w:sz w:val="32"/>
              <w:szCs w:val="32"/>
              <w:lang w:val="zh-CN"/>
            </w:rPr>
          </w:rPrChange>
        </w:rPr>
        <w:t>（一）项目组织架构及实施流程。</w:t>
      </w:r>
    </w:p>
    <w:p w14:paraId="7C943901">
      <w:pPr>
        <w:adjustRightInd w:val="0"/>
        <w:snapToGrid w:val="0"/>
        <w:spacing w:line="560" w:lineRule="exact"/>
        <w:ind w:firstLine="720"/>
        <w:rPr>
          <w:rFonts w:eastAsia="仿宋_GB2312"/>
          <w:color w:val="000000" w:themeColor="text1"/>
          <w:sz w:val="32"/>
          <w:szCs w:val="32"/>
          <w:lang w:val="zh-CN"/>
        </w:rPr>
      </w:pPr>
      <w:r>
        <w:rPr>
          <w:rFonts w:eastAsia="仿宋_GB2312"/>
          <w:color w:val="000000" w:themeColor="text1"/>
          <w:sz w:val="32"/>
          <w:szCs w:val="32"/>
          <w:lang w:val="zh-CN"/>
        </w:rPr>
        <w:t>攀枝花市财政局</w:t>
      </w:r>
      <w:r>
        <w:rPr>
          <w:rFonts w:hint="eastAsia" w:eastAsia="仿宋_GB2312"/>
          <w:color w:val="000000" w:themeColor="text1"/>
          <w:sz w:val="32"/>
          <w:szCs w:val="32"/>
          <w:lang w:val="zh-CN"/>
        </w:rPr>
        <w:t>2019年下达儿童福利费0.2万元，下达地震仪器运行维护费、地震预警及烈度速报台点看护费55.46万元；</w:t>
      </w:r>
      <w:r>
        <w:rPr>
          <w:rFonts w:eastAsia="仿宋_GB2312"/>
          <w:color w:val="000000" w:themeColor="text1"/>
          <w:sz w:val="32"/>
          <w:szCs w:val="32"/>
          <w:lang w:val="zh-CN"/>
        </w:rPr>
        <w:t>下达攀枝花市省级防震减灾专项资金35万元。攀枝花市防震减灾局及时督促</w:t>
      </w:r>
      <w:r>
        <w:rPr>
          <w:rFonts w:hint="eastAsia" w:eastAsia="仿宋_GB2312"/>
          <w:color w:val="000000" w:themeColor="text1"/>
          <w:sz w:val="32"/>
          <w:szCs w:val="32"/>
          <w:lang w:val="zh-CN"/>
        </w:rPr>
        <w:t>各业务</w:t>
      </w:r>
      <w:r>
        <w:rPr>
          <w:rFonts w:eastAsia="仿宋_GB2312"/>
          <w:color w:val="000000" w:themeColor="text1"/>
          <w:sz w:val="32"/>
          <w:szCs w:val="32"/>
          <w:lang w:val="zh-CN"/>
        </w:rPr>
        <w:t>科室开展相关工作，财务按程序报批使用资金。</w:t>
      </w:r>
    </w:p>
    <w:p w14:paraId="527F209D">
      <w:pPr>
        <w:adjustRightInd w:val="0"/>
        <w:snapToGrid w:val="0"/>
        <w:spacing w:line="560" w:lineRule="exact"/>
        <w:ind w:firstLine="720"/>
        <w:rPr>
          <w:rFonts w:hint="eastAsia" w:ascii="楷体_GB2312" w:eastAsia="楷体_GB2312"/>
          <w:color w:val="000000" w:themeColor="text1"/>
          <w:sz w:val="32"/>
          <w:szCs w:val="32"/>
          <w:lang w:val="zh-CN"/>
          <w:rPrChange w:id="281" w:author="赵凤荣" w:date="2020-09-16T08:26:00Z">
            <w:rPr>
              <w:rFonts w:eastAsia="仿宋_GB2312"/>
              <w:color w:val="000000" w:themeColor="text1"/>
              <w:sz w:val="32"/>
              <w:szCs w:val="32"/>
              <w:lang w:val="zh-CN"/>
            </w:rPr>
          </w:rPrChange>
        </w:rPr>
      </w:pPr>
      <w:r>
        <w:rPr>
          <w:rFonts w:hint="eastAsia" w:ascii="楷体_GB2312" w:eastAsia="楷体_GB2312"/>
          <w:color w:val="000000" w:themeColor="text1"/>
          <w:sz w:val="32"/>
          <w:szCs w:val="32"/>
          <w:lang w:val="zh-CN"/>
          <w:rPrChange w:id="282" w:author="赵凤荣" w:date="2020-09-16T08:26:00Z">
            <w:rPr>
              <w:rFonts w:hint="eastAsia" w:eastAsia="仿宋_GB2312"/>
              <w:color w:val="000000" w:themeColor="text1"/>
              <w:sz w:val="32"/>
              <w:szCs w:val="32"/>
              <w:lang w:val="zh-CN"/>
            </w:rPr>
          </w:rPrChange>
        </w:rPr>
        <w:t>（二）项目管理情况。</w:t>
      </w:r>
    </w:p>
    <w:p w14:paraId="0B478570">
      <w:pPr>
        <w:adjustRightInd w:val="0"/>
        <w:snapToGrid w:val="0"/>
        <w:spacing w:line="560" w:lineRule="exact"/>
        <w:ind w:firstLine="720"/>
        <w:rPr>
          <w:rFonts w:eastAsia="仿宋_GB2312"/>
          <w:color w:val="000000" w:themeColor="text1"/>
          <w:sz w:val="32"/>
          <w:szCs w:val="32"/>
          <w:lang w:val="zh-CN"/>
        </w:rPr>
      </w:pPr>
      <w:r>
        <w:rPr>
          <w:rFonts w:eastAsia="仿宋_GB2312"/>
          <w:color w:val="000000" w:themeColor="text1"/>
          <w:sz w:val="32"/>
          <w:szCs w:val="32"/>
          <w:lang w:val="zh-CN"/>
        </w:rPr>
        <w:t>攀枝花市防震减灾局结合项目特点，及时督促相关科室严格按照预算法及省级财政防震减灾专项资金管理办法组织实施，做到了专款专用。</w:t>
      </w:r>
    </w:p>
    <w:p w14:paraId="3A7C36C2">
      <w:pPr>
        <w:adjustRightInd w:val="0"/>
        <w:snapToGrid w:val="0"/>
        <w:spacing w:line="560" w:lineRule="exact"/>
        <w:ind w:firstLine="720"/>
        <w:rPr>
          <w:rFonts w:hint="eastAsia" w:ascii="楷体_GB2312" w:eastAsia="楷体_GB2312"/>
          <w:color w:val="000000" w:themeColor="text1"/>
          <w:sz w:val="32"/>
          <w:szCs w:val="32"/>
          <w:lang w:val="zh-CN"/>
          <w:rPrChange w:id="283" w:author="赵凤荣" w:date="2020-09-16T08:26:00Z">
            <w:rPr>
              <w:rFonts w:eastAsia="仿宋_GB2312"/>
              <w:color w:val="000000" w:themeColor="text1"/>
              <w:sz w:val="32"/>
              <w:szCs w:val="32"/>
              <w:lang w:val="zh-CN"/>
            </w:rPr>
          </w:rPrChange>
        </w:rPr>
      </w:pPr>
      <w:r>
        <w:rPr>
          <w:rFonts w:hint="eastAsia" w:ascii="楷体_GB2312" w:eastAsia="楷体_GB2312"/>
          <w:color w:val="000000" w:themeColor="text1"/>
          <w:sz w:val="32"/>
          <w:szCs w:val="32"/>
          <w:lang w:val="zh-CN"/>
          <w:rPrChange w:id="284" w:author="赵凤荣" w:date="2020-09-16T08:26:00Z">
            <w:rPr>
              <w:rFonts w:hint="eastAsia" w:eastAsia="仿宋_GB2312"/>
              <w:color w:val="000000" w:themeColor="text1"/>
              <w:sz w:val="32"/>
              <w:szCs w:val="32"/>
              <w:lang w:val="zh-CN"/>
            </w:rPr>
          </w:rPrChange>
        </w:rPr>
        <w:t>（三）项目监管情况。</w:t>
      </w:r>
    </w:p>
    <w:p w14:paraId="506DFA86">
      <w:pPr>
        <w:adjustRightInd w:val="0"/>
        <w:snapToGrid w:val="0"/>
        <w:spacing w:line="560" w:lineRule="exact"/>
        <w:ind w:firstLine="720"/>
        <w:rPr>
          <w:rFonts w:eastAsia="仿宋_GB2312"/>
          <w:color w:val="000000" w:themeColor="text1"/>
          <w:sz w:val="32"/>
          <w:szCs w:val="32"/>
          <w:lang w:val="zh-CN"/>
        </w:rPr>
      </w:pPr>
      <w:r>
        <w:rPr>
          <w:rFonts w:eastAsia="仿宋_GB2312"/>
          <w:color w:val="000000" w:themeColor="text1"/>
          <w:sz w:val="32"/>
          <w:szCs w:val="32"/>
          <w:lang w:val="zh-CN"/>
        </w:rPr>
        <w:t>项目执行过程中，攀枝花市应急管理局及时督促攀枝花市防震减灾局按照财务管理制度开展相关经济业务事项，所有资金均纳入攀枝花市财政国库集中支付系统统一管理，会计核算做到了真实、完整、及时，支出审批程序严谨。项目资金实行专款专用原则，绩效评价过程中未发现有挤占、挪用项目资金的情况。</w:t>
      </w:r>
    </w:p>
    <w:p w14:paraId="0353FBA8">
      <w:pPr>
        <w:adjustRightInd w:val="0"/>
        <w:snapToGrid w:val="0"/>
        <w:spacing w:line="560" w:lineRule="exact"/>
        <w:ind w:firstLine="720"/>
        <w:rPr>
          <w:rFonts w:ascii="黑体" w:hAnsi="黑体" w:eastAsia="黑体"/>
          <w:color w:val="000000" w:themeColor="text1"/>
          <w:sz w:val="32"/>
          <w:szCs w:val="32"/>
          <w:lang w:val="zh-CN"/>
          <w:rPrChange w:id="285" w:author="赵凤荣" w:date="2020-09-16T08:26:00Z">
            <w:rPr>
              <w:rFonts w:eastAsia="仿宋_GB2312"/>
              <w:color w:val="000000" w:themeColor="text1"/>
              <w:sz w:val="32"/>
              <w:szCs w:val="32"/>
              <w:lang w:val="zh-CN"/>
            </w:rPr>
          </w:rPrChange>
        </w:rPr>
      </w:pPr>
      <w:r>
        <w:rPr>
          <w:rFonts w:hint="eastAsia" w:ascii="黑体" w:hAnsi="黑体" w:eastAsia="黑体"/>
          <w:color w:val="000000" w:themeColor="text1"/>
          <w:sz w:val="32"/>
          <w:szCs w:val="32"/>
          <w:lang w:val="zh-CN"/>
          <w:rPrChange w:id="286" w:author="赵凤荣" w:date="2020-09-16T08:26:00Z">
            <w:rPr>
              <w:rFonts w:hint="eastAsia" w:eastAsia="仿宋_GB2312"/>
              <w:color w:val="000000" w:themeColor="text1"/>
              <w:sz w:val="32"/>
              <w:szCs w:val="32"/>
              <w:lang w:val="zh-CN"/>
            </w:rPr>
          </w:rPrChange>
        </w:rPr>
        <w:t>四、项目绩效情况</w:t>
      </w:r>
      <w:r>
        <w:rPr>
          <w:rFonts w:ascii="黑体" w:hAnsi="黑体" w:eastAsia="黑体"/>
          <w:color w:val="000000" w:themeColor="text1"/>
          <w:sz w:val="32"/>
          <w:szCs w:val="32"/>
          <w:lang w:val="zh-CN"/>
          <w:rPrChange w:id="287" w:author="赵凤荣" w:date="2020-09-16T08:26:00Z">
            <w:rPr>
              <w:rFonts w:eastAsia="仿宋_GB2312"/>
              <w:color w:val="000000" w:themeColor="text1"/>
              <w:sz w:val="32"/>
              <w:szCs w:val="32"/>
              <w:lang w:val="zh-CN"/>
            </w:rPr>
          </w:rPrChange>
        </w:rPr>
        <w:tab/>
      </w:r>
    </w:p>
    <w:p w14:paraId="7A99AC46">
      <w:pPr>
        <w:adjustRightInd w:val="0"/>
        <w:snapToGrid w:val="0"/>
        <w:spacing w:line="560" w:lineRule="exact"/>
        <w:ind w:firstLine="720"/>
        <w:rPr>
          <w:rFonts w:hint="eastAsia" w:ascii="楷体_GB2312" w:eastAsia="楷体_GB2312"/>
          <w:color w:val="000000" w:themeColor="text1"/>
          <w:sz w:val="32"/>
          <w:szCs w:val="32"/>
          <w:lang w:val="zh-CN"/>
          <w:rPrChange w:id="288" w:author="赵凤荣" w:date="2020-09-16T08:26:00Z">
            <w:rPr>
              <w:rFonts w:eastAsia="仿宋_GB2312"/>
              <w:color w:val="000000" w:themeColor="text1"/>
              <w:sz w:val="32"/>
              <w:szCs w:val="32"/>
              <w:lang w:val="zh-CN"/>
            </w:rPr>
          </w:rPrChange>
        </w:rPr>
      </w:pPr>
      <w:r>
        <w:rPr>
          <w:rFonts w:hint="eastAsia" w:ascii="楷体_GB2312" w:eastAsia="楷体_GB2312"/>
          <w:color w:val="000000" w:themeColor="text1"/>
          <w:sz w:val="32"/>
          <w:szCs w:val="32"/>
          <w:lang w:val="zh-CN"/>
          <w:rPrChange w:id="289" w:author="赵凤荣" w:date="2020-09-16T08:26:00Z">
            <w:rPr>
              <w:rFonts w:hint="eastAsia" w:eastAsia="仿宋_GB2312"/>
              <w:color w:val="000000" w:themeColor="text1"/>
              <w:sz w:val="32"/>
              <w:szCs w:val="32"/>
              <w:lang w:val="zh-CN"/>
            </w:rPr>
          </w:rPrChange>
        </w:rPr>
        <w:t>（一）项目完成情况。</w:t>
      </w:r>
    </w:p>
    <w:p w14:paraId="45E01F9A">
      <w:pPr>
        <w:adjustRightInd w:val="0"/>
        <w:snapToGrid w:val="0"/>
        <w:spacing w:line="560" w:lineRule="exact"/>
        <w:ind w:firstLine="720"/>
        <w:rPr>
          <w:rFonts w:eastAsia="仿宋_GB2312"/>
          <w:color w:val="000000" w:themeColor="text1"/>
          <w:sz w:val="32"/>
          <w:szCs w:val="32"/>
          <w:lang w:val="zh-CN"/>
        </w:rPr>
      </w:pPr>
      <w:r>
        <w:rPr>
          <w:rFonts w:eastAsia="仿宋_GB2312"/>
          <w:color w:val="000000" w:themeColor="text1"/>
          <w:sz w:val="32"/>
          <w:szCs w:val="32"/>
          <w:lang w:val="zh-CN"/>
        </w:rPr>
        <w:t>严格按照《会计法》、《预算法》及《四川省</w:t>
      </w:r>
      <w:r>
        <w:rPr>
          <w:rFonts w:hint="eastAsia" w:eastAsia="仿宋_GB2312"/>
          <w:color w:val="000000" w:themeColor="text1"/>
          <w:sz w:val="32"/>
          <w:szCs w:val="32"/>
          <w:lang w:val="zh-CN"/>
        </w:rPr>
        <w:t>省</w:t>
      </w:r>
      <w:r>
        <w:rPr>
          <w:rFonts w:eastAsia="仿宋_GB2312"/>
          <w:color w:val="000000" w:themeColor="text1"/>
          <w:sz w:val="32"/>
          <w:szCs w:val="32"/>
          <w:lang w:val="zh-CN"/>
        </w:rPr>
        <w:t>级财政防震减灾专项资金管理办法》规范管理，专款专用。到2019年年底，各项项目经费全部</w:t>
      </w:r>
      <w:r>
        <w:rPr>
          <w:rFonts w:hint="eastAsia" w:eastAsia="仿宋_GB2312"/>
          <w:color w:val="000000" w:themeColor="text1"/>
          <w:sz w:val="32"/>
          <w:szCs w:val="32"/>
          <w:lang w:val="zh-CN"/>
        </w:rPr>
        <w:t>支付</w:t>
      </w:r>
      <w:r>
        <w:rPr>
          <w:rFonts w:eastAsia="仿宋_GB2312"/>
          <w:color w:val="000000" w:themeColor="text1"/>
          <w:sz w:val="32"/>
          <w:szCs w:val="32"/>
          <w:lang w:val="zh-CN"/>
        </w:rPr>
        <w:t>完成，项目实施进度完成100%。</w:t>
      </w:r>
    </w:p>
    <w:p w14:paraId="5854FC12">
      <w:pPr>
        <w:adjustRightInd w:val="0"/>
        <w:snapToGrid w:val="0"/>
        <w:spacing w:line="560" w:lineRule="exact"/>
        <w:ind w:firstLine="720"/>
        <w:rPr>
          <w:rFonts w:hint="eastAsia" w:ascii="楷体_GB2312" w:eastAsia="楷体_GB2312"/>
          <w:color w:val="000000" w:themeColor="text1"/>
          <w:sz w:val="32"/>
          <w:szCs w:val="32"/>
          <w:lang w:val="zh-CN"/>
          <w:rPrChange w:id="290" w:author="赵凤荣" w:date="2020-09-16T08:26:00Z">
            <w:rPr>
              <w:rFonts w:eastAsia="仿宋_GB2312"/>
              <w:color w:val="000000" w:themeColor="text1"/>
              <w:sz w:val="32"/>
              <w:szCs w:val="32"/>
              <w:lang w:val="zh-CN"/>
            </w:rPr>
          </w:rPrChange>
        </w:rPr>
      </w:pPr>
      <w:r>
        <w:rPr>
          <w:rFonts w:hint="eastAsia" w:ascii="楷体_GB2312" w:eastAsia="楷体_GB2312"/>
          <w:color w:val="000000" w:themeColor="text1"/>
          <w:sz w:val="32"/>
          <w:szCs w:val="32"/>
          <w:lang w:val="zh-CN"/>
          <w:rPrChange w:id="291" w:author="赵凤荣" w:date="2020-09-16T08:26:00Z">
            <w:rPr>
              <w:rFonts w:hint="eastAsia" w:eastAsia="仿宋_GB2312"/>
              <w:color w:val="000000" w:themeColor="text1"/>
              <w:sz w:val="32"/>
              <w:szCs w:val="32"/>
              <w:lang w:val="zh-CN"/>
            </w:rPr>
          </w:rPrChange>
        </w:rPr>
        <w:t>（二）项目效益情况。</w:t>
      </w:r>
    </w:p>
    <w:p w14:paraId="493B8A0E">
      <w:pPr>
        <w:adjustRightInd w:val="0"/>
        <w:snapToGrid w:val="0"/>
        <w:spacing w:line="560" w:lineRule="exact"/>
        <w:ind w:firstLine="720"/>
        <w:rPr>
          <w:rFonts w:eastAsia="仿宋_GB2312"/>
          <w:color w:val="000000" w:themeColor="text1"/>
          <w:sz w:val="32"/>
          <w:szCs w:val="32"/>
          <w:lang w:val="zh-CN"/>
        </w:rPr>
      </w:pPr>
      <w:r>
        <w:rPr>
          <w:rFonts w:eastAsia="仿宋_GB2312"/>
          <w:color w:val="000000" w:themeColor="text1"/>
          <w:sz w:val="32"/>
          <w:szCs w:val="32"/>
          <w:lang w:val="zh-CN"/>
        </w:rPr>
        <w:t>攀枝花市防震减灾局结合项目特点，长期保持</w:t>
      </w:r>
      <w:r>
        <w:rPr>
          <w:rFonts w:hint="eastAsia" w:eastAsia="仿宋_GB2312"/>
          <w:color w:val="000000" w:themeColor="text1"/>
          <w:sz w:val="32"/>
          <w:szCs w:val="32"/>
          <w:lang w:val="zh-CN"/>
        </w:rPr>
        <w:t>台站及前兆手段正常运转，地震仪器正常运行率达95%以上；熟练掌握应急救援程序，地震监测预报能力、观测能力快速提升；</w:t>
      </w:r>
      <w:r>
        <w:rPr>
          <w:rFonts w:eastAsia="仿宋_GB2312"/>
          <w:color w:val="000000" w:themeColor="text1"/>
          <w:sz w:val="32"/>
          <w:szCs w:val="32"/>
          <w:lang w:val="zh-CN"/>
        </w:rPr>
        <w:t>将活断层探测前期工作成果有效应用于城市规划和建设中，为抗御地震灾害、保障城市安全提供服务；开展防震减灾基础单元建设及宣传、培训工作。通过对各种不同人群的宣传，使群众的自我保护意识逐渐增强</w:t>
      </w:r>
      <w:r>
        <w:rPr>
          <w:rFonts w:hint="eastAsia" w:eastAsia="仿宋_GB2312"/>
          <w:color w:val="000000" w:themeColor="text1"/>
          <w:sz w:val="32"/>
          <w:szCs w:val="32"/>
          <w:lang w:val="zh-CN"/>
        </w:rPr>
        <w:t>，</w:t>
      </w:r>
      <w:r>
        <w:rPr>
          <w:rFonts w:eastAsia="仿宋_GB2312"/>
          <w:color w:val="000000" w:themeColor="text1"/>
          <w:sz w:val="32"/>
          <w:szCs w:val="32"/>
          <w:lang w:val="zh-CN"/>
        </w:rPr>
        <w:t>群众对防震减灾工作满意度达90%以上。</w:t>
      </w:r>
    </w:p>
    <w:p w14:paraId="0DFEA553">
      <w:pPr>
        <w:adjustRightInd w:val="0"/>
        <w:snapToGrid w:val="0"/>
        <w:spacing w:line="560" w:lineRule="exact"/>
        <w:ind w:firstLine="720"/>
        <w:rPr>
          <w:rFonts w:ascii="黑体" w:hAnsi="黑体" w:eastAsia="黑体"/>
          <w:color w:val="000000" w:themeColor="text1"/>
          <w:sz w:val="32"/>
          <w:szCs w:val="32"/>
          <w:lang w:val="zh-CN"/>
          <w:rPrChange w:id="292" w:author="赵凤荣" w:date="2020-09-16T08:25:00Z">
            <w:rPr>
              <w:rFonts w:eastAsia="仿宋_GB2312"/>
              <w:color w:val="000000" w:themeColor="text1"/>
              <w:sz w:val="32"/>
              <w:szCs w:val="32"/>
              <w:lang w:val="zh-CN"/>
            </w:rPr>
          </w:rPrChange>
        </w:rPr>
      </w:pPr>
      <w:r>
        <w:rPr>
          <w:rFonts w:hint="eastAsia" w:ascii="黑体" w:hAnsi="黑体" w:eastAsia="黑体"/>
          <w:color w:val="000000" w:themeColor="text1"/>
          <w:sz w:val="32"/>
          <w:szCs w:val="32"/>
          <w:lang w:val="zh-CN"/>
          <w:rPrChange w:id="293" w:author="赵凤荣" w:date="2020-09-16T08:25:00Z">
            <w:rPr>
              <w:rFonts w:hint="eastAsia" w:eastAsia="仿宋_GB2312"/>
              <w:color w:val="000000" w:themeColor="text1"/>
              <w:sz w:val="32"/>
              <w:szCs w:val="32"/>
              <w:lang w:val="zh-CN"/>
            </w:rPr>
          </w:rPrChange>
        </w:rPr>
        <w:t>五、评价结论及建议</w:t>
      </w:r>
    </w:p>
    <w:p w14:paraId="0920C4B6">
      <w:pPr>
        <w:adjustRightInd w:val="0"/>
        <w:snapToGrid w:val="0"/>
        <w:spacing w:line="560" w:lineRule="exact"/>
        <w:ind w:firstLine="720"/>
        <w:rPr>
          <w:rFonts w:hint="eastAsia" w:ascii="楷体_GB2312" w:eastAsia="楷体_GB2312"/>
          <w:color w:val="000000" w:themeColor="text1"/>
          <w:sz w:val="32"/>
          <w:szCs w:val="32"/>
          <w:lang w:val="zh-CN"/>
          <w:rPrChange w:id="294" w:author="赵凤荣" w:date="2020-09-16T08:25:00Z">
            <w:rPr>
              <w:rFonts w:eastAsia="仿宋_GB2312"/>
              <w:color w:val="000000" w:themeColor="text1"/>
              <w:sz w:val="32"/>
              <w:szCs w:val="32"/>
              <w:lang w:val="zh-CN"/>
            </w:rPr>
          </w:rPrChange>
        </w:rPr>
      </w:pPr>
      <w:r>
        <w:rPr>
          <w:rFonts w:hint="eastAsia" w:ascii="楷体_GB2312" w:eastAsia="楷体_GB2312"/>
          <w:color w:val="000000" w:themeColor="text1"/>
          <w:sz w:val="32"/>
          <w:szCs w:val="32"/>
          <w:lang w:val="zh-CN"/>
          <w:rPrChange w:id="295" w:author="赵凤荣" w:date="2020-09-16T08:25:00Z">
            <w:rPr>
              <w:rFonts w:hint="eastAsia" w:eastAsia="仿宋_GB2312"/>
              <w:color w:val="000000" w:themeColor="text1"/>
              <w:sz w:val="32"/>
              <w:szCs w:val="32"/>
              <w:lang w:val="zh-CN"/>
            </w:rPr>
          </w:rPrChange>
        </w:rPr>
        <w:t>（一）评价结论。</w:t>
      </w:r>
    </w:p>
    <w:p w14:paraId="23C710F3">
      <w:pPr>
        <w:adjustRightInd w:val="0"/>
        <w:snapToGrid w:val="0"/>
        <w:spacing w:line="560" w:lineRule="exact"/>
        <w:ind w:firstLine="720"/>
        <w:rPr>
          <w:rFonts w:eastAsia="仿宋_GB2312"/>
          <w:color w:val="000000" w:themeColor="text1"/>
          <w:sz w:val="32"/>
          <w:szCs w:val="32"/>
          <w:lang w:val="zh-CN"/>
        </w:rPr>
      </w:pPr>
      <w:r>
        <w:rPr>
          <w:rFonts w:hint="eastAsia" w:eastAsia="仿宋_GB2312"/>
          <w:color w:val="000000" w:themeColor="text1"/>
          <w:sz w:val="32"/>
          <w:szCs w:val="32"/>
          <w:lang w:val="zh-CN"/>
        </w:rPr>
        <w:t>本部门年初预算编制基础信息、预算方案报送及时，目标任务明确、预算编制准确，报送的绩效目标完整、合理，协作部门、管理对象、社会公众满意度均达90%以上。至12月底，全年预算资金全部拨付完毕，执行进度达100%。</w:t>
      </w:r>
    </w:p>
    <w:p w14:paraId="68D67D4A">
      <w:pPr>
        <w:adjustRightInd w:val="0"/>
        <w:snapToGrid w:val="0"/>
        <w:spacing w:line="560" w:lineRule="exact"/>
        <w:ind w:firstLine="720"/>
        <w:rPr>
          <w:rFonts w:eastAsia="仿宋_GB2312"/>
          <w:color w:val="000000" w:themeColor="text1"/>
          <w:sz w:val="32"/>
          <w:szCs w:val="32"/>
          <w:lang w:val="zh-CN"/>
        </w:rPr>
      </w:pPr>
      <w:r>
        <w:rPr>
          <w:rFonts w:hint="eastAsia" w:eastAsia="仿宋_GB2312"/>
          <w:color w:val="000000" w:themeColor="text1"/>
          <w:sz w:val="32"/>
          <w:szCs w:val="32"/>
          <w:lang w:val="zh-CN"/>
        </w:rPr>
        <w:t>本部门</w:t>
      </w:r>
      <w:r>
        <w:rPr>
          <w:rFonts w:eastAsia="仿宋_GB2312"/>
          <w:color w:val="000000" w:themeColor="text1"/>
          <w:sz w:val="32"/>
          <w:szCs w:val="32"/>
          <w:lang w:val="zh-CN"/>
        </w:rPr>
        <w:t>坚持防震减灾工作服务于经济建设大局，认真做好防震减灾法治建设和监测预报、灾害预防、应急救援、科普宣传教育与新闻宣传等工作。严格按照专项资金管理办法使用资金，规范管理，专款专用。截至2019年12月31日，圆满完成了既定目标和任务，专项资金无结转结余。</w:t>
      </w:r>
    </w:p>
    <w:p w14:paraId="09191716">
      <w:pPr>
        <w:adjustRightInd w:val="0"/>
        <w:snapToGrid w:val="0"/>
        <w:spacing w:line="560" w:lineRule="exact"/>
        <w:ind w:firstLine="720"/>
        <w:rPr>
          <w:rFonts w:hint="eastAsia" w:ascii="楷体_GB2312" w:eastAsia="楷体_GB2312"/>
          <w:color w:val="000000" w:themeColor="text1"/>
          <w:sz w:val="32"/>
          <w:szCs w:val="32"/>
          <w:lang w:val="zh-CN"/>
          <w:rPrChange w:id="296" w:author="赵凤荣" w:date="2020-09-16T08:26:00Z">
            <w:rPr>
              <w:rFonts w:eastAsia="仿宋_GB2312"/>
              <w:color w:val="000000" w:themeColor="text1"/>
              <w:sz w:val="32"/>
              <w:szCs w:val="32"/>
              <w:lang w:val="zh-CN"/>
            </w:rPr>
          </w:rPrChange>
        </w:rPr>
      </w:pPr>
      <w:r>
        <w:rPr>
          <w:rFonts w:hint="eastAsia" w:ascii="楷体_GB2312" w:eastAsia="楷体_GB2312"/>
          <w:color w:val="000000" w:themeColor="text1"/>
          <w:sz w:val="32"/>
          <w:szCs w:val="32"/>
          <w:lang w:val="zh-CN"/>
          <w:rPrChange w:id="297" w:author="赵凤荣" w:date="2020-09-16T08:26:00Z">
            <w:rPr>
              <w:rFonts w:hint="eastAsia" w:eastAsia="仿宋_GB2312"/>
              <w:color w:val="000000" w:themeColor="text1"/>
              <w:sz w:val="32"/>
              <w:szCs w:val="32"/>
              <w:lang w:val="zh-CN"/>
            </w:rPr>
          </w:rPrChange>
        </w:rPr>
        <w:t>（二）存在的问题。</w:t>
      </w:r>
    </w:p>
    <w:p w14:paraId="186AE05E">
      <w:pPr>
        <w:adjustRightInd w:val="0"/>
        <w:snapToGrid w:val="0"/>
        <w:spacing w:line="560" w:lineRule="exact"/>
        <w:ind w:firstLine="720"/>
        <w:rPr>
          <w:rFonts w:eastAsia="仿宋_GB2312"/>
          <w:color w:val="000000" w:themeColor="text1"/>
          <w:sz w:val="32"/>
          <w:szCs w:val="32"/>
          <w:lang w:val="zh-CN"/>
        </w:rPr>
      </w:pPr>
      <w:r>
        <w:rPr>
          <w:rFonts w:eastAsia="仿宋_GB2312"/>
          <w:color w:val="000000" w:themeColor="text1"/>
          <w:sz w:val="32"/>
          <w:szCs w:val="32"/>
          <w:lang w:val="zh-CN"/>
        </w:rPr>
        <w:tab/>
      </w:r>
      <w:r>
        <w:rPr>
          <w:rFonts w:hint="eastAsia" w:eastAsia="仿宋_GB2312"/>
          <w:color w:val="000000" w:themeColor="text1"/>
          <w:sz w:val="32"/>
          <w:szCs w:val="32"/>
          <w:lang w:val="zh-CN"/>
        </w:rPr>
        <w:t>一是地震监测预报能力需进一步提高，二是震害防御工作需进一步加强，三是地震应急救援能力需进一步提升。</w:t>
      </w:r>
    </w:p>
    <w:p w14:paraId="01DDD560">
      <w:pPr>
        <w:adjustRightInd w:val="0"/>
        <w:snapToGrid w:val="0"/>
        <w:spacing w:line="560" w:lineRule="exact"/>
        <w:ind w:firstLine="720"/>
        <w:rPr>
          <w:rFonts w:eastAsia="仿宋_GB2312"/>
          <w:color w:val="000000" w:themeColor="text1"/>
          <w:sz w:val="32"/>
          <w:szCs w:val="32"/>
          <w:lang w:val="zh-CN"/>
        </w:rPr>
      </w:pPr>
      <w:r>
        <w:rPr>
          <w:rFonts w:eastAsia="仿宋_GB2312"/>
          <w:color w:val="000000" w:themeColor="text1"/>
          <w:sz w:val="32"/>
          <w:szCs w:val="32"/>
          <w:lang w:val="zh-CN"/>
        </w:rPr>
        <w:t>因机构改革，2019年5-8月预算执行进度率相对滞后。2019年9月-12月，已督促相关科室落实工作责任，将防震减灾专项资金专款专用完毕。</w:t>
      </w:r>
    </w:p>
    <w:p w14:paraId="3E475CE6">
      <w:pPr>
        <w:adjustRightInd w:val="0"/>
        <w:snapToGrid w:val="0"/>
        <w:spacing w:line="560" w:lineRule="exact"/>
        <w:ind w:firstLine="720"/>
        <w:rPr>
          <w:rFonts w:hint="eastAsia" w:ascii="楷体_GB2312" w:eastAsia="楷体_GB2312"/>
          <w:color w:val="000000" w:themeColor="text1"/>
          <w:sz w:val="32"/>
          <w:szCs w:val="32"/>
          <w:lang w:val="zh-CN"/>
          <w:rPrChange w:id="298" w:author="赵凤荣" w:date="2020-09-16T08:25:00Z">
            <w:rPr>
              <w:rFonts w:eastAsia="仿宋_GB2312"/>
              <w:color w:val="000000" w:themeColor="text1"/>
              <w:sz w:val="32"/>
              <w:szCs w:val="32"/>
              <w:lang w:val="zh-CN"/>
            </w:rPr>
          </w:rPrChange>
        </w:rPr>
      </w:pPr>
      <w:r>
        <w:rPr>
          <w:rFonts w:hint="eastAsia" w:ascii="楷体_GB2312" w:eastAsia="楷体_GB2312"/>
          <w:color w:val="000000" w:themeColor="text1"/>
          <w:sz w:val="32"/>
          <w:szCs w:val="32"/>
          <w:lang w:val="zh-CN"/>
          <w:rPrChange w:id="299" w:author="赵凤荣" w:date="2020-09-16T08:25:00Z">
            <w:rPr>
              <w:rFonts w:hint="eastAsia" w:eastAsia="仿宋_GB2312"/>
              <w:color w:val="000000" w:themeColor="text1"/>
              <w:sz w:val="32"/>
              <w:szCs w:val="32"/>
              <w:lang w:val="zh-CN"/>
            </w:rPr>
          </w:rPrChange>
        </w:rPr>
        <w:t>（三）相关建议。</w:t>
      </w:r>
    </w:p>
    <w:p w14:paraId="3065646B">
      <w:pPr>
        <w:adjustRightInd w:val="0"/>
        <w:snapToGrid w:val="0"/>
        <w:spacing w:line="560" w:lineRule="exact"/>
        <w:ind w:firstLine="720"/>
        <w:rPr>
          <w:rFonts w:eastAsia="仿宋_GB2312"/>
          <w:color w:val="000000" w:themeColor="text1"/>
          <w:sz w:val="32"/>
          <w:szCs w:val="32"/>
          <w:lang w:val="zh-CN"/>
        </w:rPr>
      </w:pPr>
      <w:r>
        <w:rPr>
          <w:rFonts w:hint="eastAsia" w:eastAsia="仿宋_GB2312"/>
          <w:color w:val="000000" w:themeColor="text1"/>
          <w:sz w:val="32"/>
          <w:szCs w:val="32"/>
          <w:lang w:val="zh-CN"/>
        </w:rPr>
        <w:t>一是结合本单位年度工作计划安排，对申报的项目进行可行性研究和评审，二是细化项目支出内容，进一步提高预算编制的准确性和科学性。三是</w:t>
      </w:r>
      <w:r>
        <w:rPr>
          <w:rFonts w:eastAsia="仿宋_GB2312"/>
          <w:color w:val="000000" w:themeColor="text1"/>
          <w:sz w:val="32"/>
          <w:szCs w:val="32"/>
          <w:lang w:val="zh-CN"/>
        </w:rPr>
        <w:t>继续按照《预算法》和十九大关于“全面实施，绩效管理”的精神，落实工作责任，从提升工作实效出发，进一步加强项目资金管理，切实提高预算绩效管理水平。</w:t>
      </w:r>
    </w:p>
    <w:p w14:paraId="796C89B8">
      <w:pPr>
        <w:adjustRightInd w:val="0"/>
        <w:snapToGrid w:val="0"/>
        <w:spacing w:line="560" w:lineRule="exact"/>
        <w:ind w:firstLine="720"/>
        <w:rPr>
          <w:rFonts w:eastAsia="仿宋_GB2312"/>
          <w:color w:val="000000" w:themeColor="text1"/>
          <w:sz w:val="32"/>
          <w:szCs w:val="32"/>
          <w:lang w:val="zh-CN"/>
        </w:rPr>
      </w:pPr>
    </w:p>
    <w:p w14:paraId="34D5C9F0">
      <w:pPr>
        <w:adjustRightInd w:val="0"/>
        <w:snapToGrid w:val="0"/>
        <w:spacing w:line="560" w:lineRule="exact"/>
        <w:ind w:firstLine="2560" w:firstLineChars="800"/>
        <w:rPr>
          <w:rStyle w:val="15"/>
          <w:rFonts w:eastAsia="黑体"/>
          <w:b w:val="0"/>
        </w:rPr>
      </w:pPr>
      <w:r>
        <w:rPr>
          <w:rFonts w:eastAsia="仿宋_GB2312"/>
          <w:bCs/>
          <w:color w:val="000000" w:themeColor="text1"/>
          <w:sz w:val="32"/>
          <w:szCs w:val="32"/>
          <w:lang w:val="zh-CN"/>
        </w:rPr>
        <w:br w:type="page"/>
      </w:r>
      <w:bookmarkStart w:id="59" w:name="_Toc15396618"/>
      <w:r>
        <w:rPr>
          <w:rFonts w:hint="eastAsia" w:eastAsia="黑体"/>
          <w:color w:val="000000"/>
          <w:sz w:val="44"/>
          <w:szCs w:val="44"/>
        </w:rPr>
        <w:t>第</w:t>
      </w:r>
      <w:r>
        <w:rPr>
          <w:rStyle w:val="15"/>
          <w:rFonts w:hint="eastAsia" w:eastAsia="黑体"/>
          <w:b w:val="0"/>
        </w:rPr>
        <w:t>五部分  附表</w:t>
      </w:r>
      <w:bookmarkEnd w:id="58"/>
      <w:bookmarkEnd w:id="59"/>
    </w:p>
    <w:p w14:paraId="3E64491F">
      <w:pPr>
        <w:spacing w:line="560" w:lineRule="exact"/>
        <w:jc w:val="center"/>
        <w:outlineLvl w:val="0"/>
        <w:rPr>
          <w:rFonts w:eastAsia="仿宋"/>
          <w:b/>
          <w:color w:val="000000"/>
          <w:sz w:val="44"/>
          <w:szCs w:val="44"/>
        </w:rPr>
        <w:pPrChange w:id="300" w:author="赵凤荣" w:date="2020-09-16T08:25:00Z">
          <w:pPr>
            <w:spacing w:line="600" w:lineRule="exact"/>
            <w:jc w:val="center"/>
            <w:outlineLvl w:val="0"/>
          </w:pPr>
        </w:pPrChange>
      </w:pPr>
    </w:p>
    <w:p w14:paraId="7E31DE8E">
      <w:pPr>
        <w:pStyle w:val="3"/>
        <w:spacing w:before="0" w:after="0" w:line="560" w:lineRule="exact"/>
        <w:rPr>
          <w:rFonts w:ascii="Times New Roman" w:hAnsi="Times New Roman" w:eastAsia="仿宋" w:cs="Times New Roman"/>
          <w:color w:val="000000"/>
        </w:rPr>
        <w:pPrChange w:id="301" w:author="赵凤荣" w:date="2020-09-16T08:25:00Z">
          <w:pPr>
            <w:pStyle w:val="3"/>
          </w:pPr>
        </w:pPrChange>
      </w:pPr>
      <w:bookmarkStart w:id="60" w:name="_Toc15396619"/>
      <w:r>
        <w:rPr>
          <w:rFonts w:hint="eastAsia" w:ascii="Times New Roman" w:hAnsi="Times New Roman" w:eastAsia="仿宋" w:cs="Times New Roman"/>
          <w:b w:val="0"/>
          <w:color w:val="000000"/>
        </w:rPr>
        <w:t>一、收</w:t>
      </w:r>
      <w:r>
        <w:rPr>
          <w:rStyle w:val="16"/>
          <w:rFonts w:hint="eastAsia" w:ascii="Times New Roman" w:hAnsi="Times New Roman" w:eastAsia="仿宋" w:cs="Times New Roman"/>
          <w:b w:val="0"/>
          <w:bCs w:val="0"/>
        </w:rPr>
        <w:t>入支出决算总表</w:t>
      </w:r>
      <w:bookmarkEnd w:id="60"/>
    </w:p>
    <w:p w14:paraId="3292055F">
      <w:pPr>
        <w:pStyle w:val="3"/>
        <w:spacing w:before="0" w:after="0" w:line="560" w:lineRule="exact"/>
        <w:rPr>
          <w:rFonts w:ascii="Times New Roman" w:hAnsi="Times New Roman" w:eastAsia="仿宋" w:cs="Times New Roman"/>
          <w:color w:val="000000"/>
        </w:rPr>
        <w:pPrChange w:id="302" w:author="赵凤荣" w:date="2020-09-16T08:25:00Z">
          <w:pPr>
            <w:pStyle w:val="3"/>
          </w:pPr>
        </w:pPrChange>
      </w:pPr>
      <w:bookmarkStart w:id="61" w:name="_Toc15396620"/>
      <w:r>
        <w:rPr>
          <w:rFonts w:hint="eastAsia" w:ascii="Times New Roman" w:hAnsi="Times New Roman" w:eastAsia="仿宋" w:cs="Times New Roman"/>
          <w:b w:val="0"/>
          <w:color w:val="000000"/>
        </w:rPr>
        <w:t>二、收</w:t>
      </w:r>
      <w:r>
        <w:rPr>
          <w:rStyle w:val="16"/>
          <w:rFonts w:hint="eastAsia" w:ascii="Times New Roman" w:hAnsi="Times New Roman" w:eastAsia="仿宋" w:cs="Times New Roman"/>
          <w:b w:val="0"/>
          <w:bCs w:val="0"/>
        </w:rPr>
        <w:t>入决算表</w:t>
      </w:r>
      <w:bookmarkEnd w:id="61"/>
    </w:p>
    <w:p w14:paraId="6EF4154B">
      <w:pPr>
        <w:pStyle w:val="3"/>
        <w:spacing w:before="0" w:after="0" w:line="560" w:lineRule="exact"/>
        <w:rPr>
          <w:rFonts w:ascii="Times New Roman" w:hAnsi="Times New Roman" w:eastAsia="仿宋" w:cs="Times New Roman"/>
          <w:color w:val="000000"/>
        </w:rPr>
        <w:pPrChange w:id="303" w:author="赵凤荣" w:date="2020-09-16T08:25:00Z">
          <w:pPr>
            <w:pStyle w:val="3"/>
          </w:pPr>
        </w:pPrChange>
      </w:pPr>
      <w:bookmarkStart w:id="62" w:name="_Toc15396621"/>
      <w:r>
        <w:rPr>
          <w:rStyle w:val="16"/>
          <w:rFonts w:hint="eastAsia" w:ascii="Times New Roman" w:hAnsi="Times New Roman" w:eastAsia="仿宋" w:cs="Times New Roman"/>
          <w:b w:val="0"/>
          <w:bCs w:val="0"/>
        </w:rPr>
        <w:t>三、</w:t>
      </w:r>
      <w:r>
        <w:rPr>
          <w:rFonts w:hint="eastAsia" w:ascii="Times New Roman" w:hAnsi="Times New Roman" w:eastAsia="仿宋" w:cs="Times New Roman"/>
          <w:b w:val="0"/>
          <w:color w:val="000000"/>
        </w:rPr>
        <w:t>支</w:t>
      </w:r>
      <w:r>
        <w:rPr>
          <w:rStyle w:val="16"/>
          <w:rFonts w:hint="eastAsia" w:ascii="Times New Roman" w:hAnsi="Times New Roman" w:eastAsia="仿宋" w:cs="Times New Roman"/>
          <w:b w:val="0"/>
          <w:bCs w:val="0"/>
        </w:rPr>
        <w:t>出决算表</w:t>
      </w:r>
      <w:bookmarkEnd w:id="62"/>
    </w:p>
    <w:p w14:paraId="5A38873E">
      <w:pPr>
        <w:pStyle w:val="3"/>
        <w:spacing w:before="0" w:after="0" w:line="560" w:lineRule="exact"/>
        <w:rPr>
          <w:rFonts w:ascii="Times New Roman" w:hAnsi="Times New Roman" w:eastAsia="仿宋" w:cs="Times New Roman"/>
          <w:b w:val="0"/>
          <w:color w:val="000000"/>
        </w:rPr>
        <w:pPrChange w:id="304" w:author="赵凤荣" w:date="2020-09-16T08:25:00Z">
          <w:pPr>
            <w:pStyle w:val="3"/>
          </w:pPr>
        </w:pPrChange>
      </w:pPr>
      <w:bookmarkStart w:id="63" w:name="_Toc15396622"/>
      <w:r>
        <w:rPr>
          <w:rStyle w:val="16"/>
          <w:rFonts w:hint="eastAsia" w:ascii="Times New Roman" w:hAnsi="Times New Roman" w:eastAsia="仿宋" w:cs="Times New Roman"/>
          <w:b w:val="0"/>
          <w:bCs w:val="0"/>
        </w:rPr>
        <w:t>四、</w:t>
      </w:r>
      <w:r>
        <w:rPr>
          <w:rFonts w:hint="eastAsia" w:ascii="Times New Roman" w:hAnsi="Times New Roman" w:eastAsia="仿宋" w:cs="Times New Roman"/>
          <w:b w:val="0"/>
          <w:color w:val="000000"/>
        </w:rPr>
        <w:t>财</w:t>
      </w:r>
      <w:r>
        <w:rPr>
          <w:rStyle w:val="16"/>
          <w:rFonts w:hint="eastAsia" w:ascii="Times New Roman" w:hAnsi="Times New Roman" w:eastAsia="仿宋" w:cs="Times New Roman"/>
          <w:b w:val="0"/>
          <w:bCs w:val="0"/>
        </w:rPr>
        <w:t>政拨款收入支出决算总表</w:t>
      </w:r>
      <w:bookmarkEnd w:id="63"/>
    </w:p>
    <w:p w14:paraId="6DB7C139">
      <w:pPr>
        <w:pStyle w:val="3"/>
        <w:spacing w:before="0" w:after="0" w:line="560" w:lineRule="exact"/>
        <w:rPr>
          <w:rStyle w:val="16"/>
          <w:rFonts w:ascii="Times New Roman" w:hAnsi="Times New Roman" w:eastAsia="仿宋" w:cs="Times New Roman"/>
          <w:b w:val="0"/>
          <w:bCs w:val="0"/>
        </w:rPr>
        <w:pPrChange w:id="305" w:author="赵凤荣" w:date="2020-09-16T08:25:00Z">
          <w:pPr>
            <w:pStyle w:val="3"/>
          </w:pPr>
        </w:pPrChange>
      </w:pPr>
      <w:bookmarkStart w:id="64" w:name="_Toc15396623"/>
      <w:r>
        <w:rPr>
          <w:rStyle w:val="16"/>
          <w:rFonts w:hint="eastAsia" w:ascii="Times New Roman" w:hAnsi="Times New Roman" w:eastAsia="仿宋" w:cs="Times New Roman"/>
          <w:b w:val="0"/>
          <w:bCs w:val="0"/>
        </w:rPr>
        <w:t>五、</w:t>
      </w:r>
      <w:r>
        <w:rPr>
          <w:rFonts w:hint="eastAsia" w:ascii="Times New Roman" w:hAnsi="Times New Roman" w:eastAsia="仿宋" w:cs="Times New Roman"/>
          <w:b w:val="0"/>
          <w:color w:val="000000"/>
        </w:rPr>
        <w:t>财</w:t>
      </w:r>
      <w:r>
        <w:rPr>
          <w:rStyle w:val="16"/>
          <w:rFonts w:hint="eastAsia" w:ascii="Times New Roman" w:hAnsi="Times New Roman" w:eastAsia="仿宋" w:cs="Times New Roman"/>
          <w:b w:val="0"/>
          <w:bCs w:val="0"/>
        </w:rPr>
        <w:t>政拨款支出决算明细表</w:t>
      </w:r>
      <w:bookmarkEnd w:id="64"/>
      <w:bookmarkStart w:id="65" w:name="_Toc15396624"/>
    </w:p>
    <w:p w14:paraId="1E5BC64A">
      <w:pPr>
        <w:pStyle w:val="3"/>
        <w:spacing w:before="0" w:after="0" w:line="560" w:lineRule="exact"/>
        <w:rPr>
          <w:rFonts w:ascii="Times New Roman" w:hAnsi="Times New Roman" w:eastAsia="仿宋" w:cs="Times New Roman"/>
          <w:color w:val="000000"/>
        </w:rPr>
        <w:pPrChange w:id="306" w:author="赵凤荣" w:date="2020-09-16T08:25:00Z">
          <w:pPr>
            <w:pStyle w:val="3"/>
          </w:pPr>
        </w:pPrChange>
      </w:pPr>
      <w:r>
        <w:rPr>
          <w:rStyle w:val="16"/>
          <w:rFonts w:hint="eastAsia" w:ascii="Times New Roman" w:hAnsi="Times New Roman" w:eastAsia="仿宋" w:cs="Times New Roman"/>
          <w:b w:val="0"/>
          <w:bCs w:val="0"/>
        </w:rPr>
        <w:t>六、</w:t>
      </w:r>
      <w:r>
        <w:rPr>
          <w:rFonts w:hint="eastAsia" w:ascii="Times New Roman" w:hAnsi="Times New Roman" w:eastAsia="仿宋" w:cs="Times New Roman"/>
          <w:b w:val="0"/>
          <w:color w:val="000000"/>
        </w:rPr>
        <w:t>一</w:t>
      </w:r>
      <w:r>
        <w:rPr>
          <w:rStyle w:val="16"/>
          <w:rFonts w:hint="eastAsia" w:ascii="Times New Roman" w:hAnsi="Times New Roman" w:eastAsia="仿宋" w:cs="Times New Roman"/>
          <w:b w:val="0"/>
          <w:bCs w:val="0"/>
        </w:rPr>
        <w:t>般公共预算财政拨款支出决算表</w:t>
      </w:r>
      <w:bookmarkEnd w:id="65"/>
    </w:p>
    <w:p w14:paraId="197B74A0">
      <w:pPr>
        <w:pStyle w:val="3"/>
        <w:spacing w:before="0" w:after="0" w:line="560" w:lineRule="exact"/>
        <w:rPr>
          <w:rFonts w:ascii="Times New Roman" w:hAnsi="Times New Roman" w:eastAsia="仿宋" w:cs="Times New Roman"/>
          <w:color w:val="000000"/>
        </w:rPr>
        <w:pPrChange w:id="307" w:author="赵凤荣" w:date="2020-09-16T08:25:00Z">
          <w:pPr>
            <w:pStyle w:val="3"/>
          </w:pPr>
        </w:pPrChange>
      </w:pPr>
      <w:bookmarkStart w:id="66" w:name="_Toc15396625"/>
      <w:r>
        <w:rPr>
          <w:rStyle w:val="16"/>
          <w:rFonts w:hint="eastAsia" w:ascii="Times New Roman" w:hAnsi="Times New Roman" w:eastAsia="仿宋" w:cs="Times New Roman"/>
          <w:b w:val="0"/>
          <w:bCs w:val="0"/>
        </w:rPr>
        <w:t>七、</w:t>
      </w:r>
      <w:r>
        <w:rPr>
          <w:rFonts w:hint="eastAsia" w:ascii="Times New Roman" w:hAnsi="Times New Roman" w:eastAsia="仿宋" w:cs="Times New Roman"/>
          <w:b w:val="0"/>
          <w:color w:val="000000"/>
        </w:rPr>
        <w:t>一</w:t>
      </w:r>
      <w:r>
        <w:rPr>
          <w:rStyle w:val="16"/>
          <w:rFonts w:hint="eastAsia" w:ascii="Times New Roman" w:hAnsi="Times New Roman" w:eastAsia="仿宋" w:cs="Times New Roman"/>
          <w:b w:val="0"/>
          <w:bCs w:val="0"/>
        </w:rPr>
        <w:t>般公共预算财政拨款支出决算明细表</w:t>
      </w:r>
      <w:bookmarkEnd w:id="66"/>
    </w:p>
    <w:p w14:paraId="4C5B609B">
      <w:pPr>
        <w:pStyle w:val="3"/>
        <w:spacing w:before="0" w:after="0" w:line="560" w:lineRule="exact"/>
        <w:rPr>
          <w:rFonts w:ascii="Times New Roman" w:hAnsi="Times New Roman" w:eastAsia="仿宋" w:cs="Times New Roman"/>
          <w:color w:val="000000"/>
        </w:rPr>
        <w:pPrChange w:id="308" w:author="赵凤荣" w:date="2020-09-16T08:25:00Z">
          <w:pPr>
            <w:pStyle w:val="3"/>
          </w:pPr>
        </w:pPrChange>
      </w:pPr>
      <w:bookmarkStart w:id="67" w:name="_Toc15396626"/>
      <w:r>
        <w:rPr>
          <w:rStyle w:val="16"/>
          <w:rFonts w:hint="eastAsia" w:ascii="Times New Roman" w:hAnsi="Times New Roman" w:eastAsia="仿宋" w:cs="Times New Roman"/>
          <w:b w:val="0"/>
          <w:bCs w:val="0"/>
        </w:rPr>
        <w:t>八、</w:t>
      </w:r>
      <w:r>
        <w:rPr>
          <w:rFonts w:hint="eastAsia" w:ascii="Times New Roman" w:hAnsi="Times New Roman" w:eastAsia="仿宋" w:cs="Times New Roman"/>
          <w:b w:val="0"/>
          <w:color w:val="000000"/>
        </w:rPr>
        <w:t>一</w:t>
      </w:r>
      <w:r>
        <w:rPr>
          <w:rStyle w:val="16"/>
          <w:rFonts w:hint="eastAsia" w:ascii="Times New Roman" w:hAnsi="Times New Roman" w:eastAsia="仿宋" w:cs="Times New Roman"/>
          <w:b w:val="0"/>
          <w:bCs w:val="0"/>
        </w:rPr>
        <w:t>般公共预算财政拨款基本支出决算表</w:t>
      </w:r>
      <w:bookmarkEnd w:id="67"/>
    </w:p>
    <w:p w14:paraId="35CC0034">
      <w:pPr>
        <w:pStyle w:val="3"/>
        <w:spacing w:before="0" w:after="0" w:line="560" w:lineRule="exact"/>
        <w:rPr>
          <w:rFonts w:ascii="Times New Roman" w:hAnsi="Times New Roman" w:eastAsia="仿宋" w:cs="Times New Roman"/>
          <w:color w:val="000000"/>
        </w:rPr>
        <w:pPrChange w:id="309" w:author="赵凤荣" w:date="2020-09-16T08:25:00Z">
          <w:pPr>
            <w:pStyle w:val="3"/>
          </w:pPr>
        </w:pPrChange>
      </w:pPr>
      <w:bookmarkStart w:id="68" w:name="_Toc15396627"/>
      <w:r>
        <w:rPr>
          <w:rStyle w:val="16"/>
          <w:rFonts w:hint="eastAsia" w:ascii="Times New Roman" w:hAnsi="Times New Roman" w:eastAsia="仿宋" w:cs="Times New Roman"/>
          <w:b w:val="0"/>
          <w:bCs w:val="0"/>
        </w:rPr>
        <w:t>九、</w:t>
      </w:r>
      <w:r>
        <w:rPr>
          <w:rFonts w:hint="eastAsia" w:ascii="Times New Roman" w:hAnsi="Times New Roman" w:eastAsia="仿宋" w:cs="Times New Roman"/>
          <w:b w:val="0"/>
          <w:color w:val="000000"/>
        </w:rPr>
        <w:t>一</w:t>
      </w:r>
      <w:r>
        <w:rPr>
          <w:rStyle w:val="16"/>
          <w:rFonts w:hint="eastAsia" w:ascii="Times New Roman" w:hAnsi="Times New Roman" w:eastAsia="仿宋" w:cs="Times New Roman"/>
          <w:b w:val="0"/>
          <w:bCs w:val="0"/>
        </w:rPr>
        <w:t>般公共预算财政拨款项目支出决算表</w:t>
      </w:r>
      <w:bookmarkEnd w:id="68"/>
    </w:p>
    <w:p w14:paraId="1FABA37A">
      <w:pPr>
        <w:pStyle w:val="3"/>
        <w:spacing w:before="0" w:after="0" w:line="560" w:lineRule="exact"/>
        <w:rPr>
          <w:rFonts w:ascii="Times New Roman" w:hAnsi="Times New Roman" w:eastAsia="仿宋" w:cs="Times New Roman"/>
          <w:color w:val="000000"/>
        </w:rPr>
        <w:pPrChange w:id="310" w:author="赵凤荣" w:date="2020-09-16T08:25:00Z">
          <w:pPr>
            <w:pStyle w:val="3"/>
          </w:pPr>
        </w:pPrChange>
      </w:pPr>
      <w:bookmarkStart w:id="69" w:name="_Toc15396628"/>
      <w:r>
        <w:rPr>
          <w:rStyle w:val="16"/>
          <w:rFonts w:hint="eastAsia" w:ascii="Times New Roman" w:hAnsi="Times New Roman" w:eastAsia="仿宋" w:cs="Times New Roman"/>
          <w:b w:val="0"/>
          <w:bCs w:val="0"/>
        </w:rPr>
        <w:t>十、</w:t>
      </w:r>
      <w:r>
        <w:rPr>
          <w:rFonts w:hint="eastAsia" w:ascii="Times New Roman" w:hAnsi="Times New Roman" w:eastAsia="仿宋" w:cs="Times New Roman"/>
          <w:b w:val="0"/>
          <w:color w:val="000000"/>
        </w:rPr>
        <w:t>一</w:t>
      </w:r>
      <w:r>
        <w:rPr>
          <w:rStyle w:val="16"/>
          <w:rFonts w:hint="eastAsia" w:ascii="Times New Roman" w:hAnsi="Times New Roman" w:eastAsia="仿宋" w:cs="Times New Roman"/>
          <w:b w:val="0"/>
          <w:bCs w:val="0"/>
        </w:rPr>
        <w:t>般公共预算财政拨款“三公”经费支出决算表</w:t>
      </w:r>
      <w:bookmarkEnd w:id="69"/>
    </w:p>
    <w:p w14:paraId="2505493D">
      <w:pPr>
        <w:pStyle w:val="3"/>
        <w:spacing w:before="0" w:after="0" w:line="560" w:lineRule="exact"/>
        <w:rPr>
          <w:rFonts w:ascii="Times New Roman" w:hAnsi="Times New Roman" w:eastAsia="仿宋" w:cs="Times New Roman"/>
          <w:color w:val="000000"/>
        </w:rPr>
        <w:pPrChange w:id="311" w:author="赵凤荣" w:date="2020-09-16T08:25:00Z">
          <w:pPr>
            <w:pStyle w:val="3"/>
          </w:pPr>
        </w:pPrChange>
      </w:pPr>
      <w:bookmarkStart w:id="70" w:name="_Toc15396629"/>
      <w:r>
        <w:rPr>
          <w:rStyle w:val="16"/>
          <w:rFonts w:hint="eastAsia" w:ascii="Times New Roman" w:hAnsi="Times New Roman" w:eastAsia="仿宋" w:cs="Times New Roman"/>
          <w:b w:val="0"/>
          <w:bCs w:val="0"/>
        </w:rPr>
        <w:t>十一、</w:t>
      </w:r>
      <w:r>
        <w:rPr>
          <w:rFonts w:hint="eastAsia" w:ascii="Times New Roman" w:hAnsi="Times New Roman" w:eastAsia="仿宋" w:cs="Times New Roman"/>
          <w:b w:val="0"/>
          <w:color w:val="000000"/>
        </w:rPr>
        <w:t>政</w:t>
      </w:r>
      <w:r>
        <w:rPr>
          <w:rStyle w:val="16"/>
          <w:rFonts w:hint="eastAsia" w:ascii="Times New Roman" w:hAnsi="Times New Roman" w:eastAsia="仿宋" w:cs="Times New Roman"/>
          <w:b w:val="0"/>
          <w:bCs w:val="0"/>
        </w:rPr>
        <w:t>府性基金预算财政拨款收入支出决算表</w:t>
      </w:r>
      <w:bookmarkEnd w:id="70"/>
    </w:p>
    <w:p w14:paraId="32631DE7">
      <w:pPr>
        <w:pStyle w:val="3"/>
        <w:spacing w:before="0" w:after="0" w:line="560" w:lineRule="exact"/>
        <w:rPr>
          <w:rFonts w:ascii="Times New Roman" w:hAnsi="Times New Roman" w:eastAsia="仿宋" w:cs="Times New Roman"/>
          <w:color w:val="000000"/>
        </w:rPr>
        <w:pPrChange w:id="312" w:author="赵凤荣" w:date="2020-09-16T08:25:00Z">
          <w:pPr>
            <w:pStyle w:val="3"/>
          </w:pPr>
        </w:pPrChange>
      </w:pPr>
      <w:bookmarkStart w:id="71" w:name="_Toc15396630"/>
      <w:r>
        <w:rPr>
          <w:rStyle w:val="16"/>
          <w:rFonts w:hint="eastAsia" w:ascii="Times New Roman" w:hAnsi="Times New Roman" w:eastAsia="仿宋" w:cs="Times New Roman"/>
          <w:b w:val="0"/>
          <w:bCs w:val="0"/>
        </w:rPr>
        <w:t>十二、</w:t>
      </w:r>
      <w:r>
        <w:rPr>
          <w:rFonts w:hint="eastAsia" w:ascii="Times New Roman" w:hAnsi="Times New Roman" w:eastAsia="仿宋" w:cs="Times New Roman"/>
          <w:b w:val="0"/>
          <w:color w:val="000000"/>
        </w:rPr>
        <w:t>政</w:t>
      </w:r>
      <w:r>
        <w:rPr>
          <w:rStyle w:val="16"/>
          <w:rFonts w:hint="eastAsia" w:ascii="Times New Roman" w:hAnsi="Times New Roman" w:eastAsia="仿宋" w:cs="Times New Roman"/>
          <w:b w:val="0"/>
          <w:bCs w:val="0"/>
        </w:rPr>
        <w:t>府性基金预算财政拨款“三公”经费支出决算表</w:t>
      </w:r>
      <w:bookmarkEnd w:id="71"/>
    </w:p>
    <w:p w14:paraId="4902EA38">
      <w:pPr>
        <w:pStyle w:val="3"/>
        <w:spacing w:before="0" w:after="0" w:line="560" w:lineRule="exact"/>
        <w:rPr>
          <w:rFonts w:ascii="Times New Roman" w:hAnsi="Times New Roman" w:eastAsia="仿宋" w:cs="Times New Roman"/>
          <w:color w:val="000000" w:themeColor="text1"/>
        </w:rPr>
        <w:pPrChange w:id="313" w:author="赵凤荣" w:date="2020-09-16T08:25:00Z">
          <w:pPr>
            <w:pStyle w:val="3"/>
          </w:pPr>
        </w:pPrChange>
      </w:pPr>
      <w:bookmarkStart w:id="72" w:name="_Toc15396631"/>
      <w:r>
        <w:rPr>
          <w:rStyle w:val="16"/>
          <w:rFonts w:hint="eastAsia" w:ascii="Times New Roman" w:hAnsi="Times New Roman" w:eastAsia="仿宋" w:cs="Times New Roman"/>
          <w:b w:val="0"/>
          <w:bCs w:val="0"/>
        </w:rPr>
        <w:t>十三、</w:t>
      </w:r>
      <w:r>
        <w:rPr>
          <w:rFonts w:hint="eastAsia" w:ascii="Times New Roman" w:hAnsi="Times New Roman" w:eastAsia="仿宋" w:cs="Times New Roman"/>
          <w:b w:val="0"/>
          <w:color w:val="000000"/>
        </w:rPr>
        <w:t>国</w:t>
      </w:r>
      <w:r>
        <w:rPr>
          <w:rStyle w:val="16"/>
          <w:rFonts w:hint="eastAsia" w:ascii="Times New Roman" w:hAnsi="Times New Roman" w:eastAsia="仿宋" w:cs="Times New Roman"/>
          <w:b w:val="0"/>
          <w:bCs w:val="0"/>
        </w:rPr>
        <w:t>有资本经营预算支出决算表</w:t>
      </w:r>
      <w:bookmarkEnd w:id="72"/>
    </w:p>
    <w:p w14:paraId="419F3573"/>
    <w:sectPr>
      <w:headerReference r:id="rId3" w:type="default"/>
      <w:footerReference r:id="rId4" w:type="default"/>
      <w:pgSz w:w="11906" w:h="16838"/>
      <w:pgMar w:top="1440" w:right="1800" w:bottom="1440" w:left="1800" w:header="851" w:footer="992" w:gutter="0"/>
      <w:pgNumType w:fmt="numberInDash" w:start="1"/>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0" w:usb3="00000000" w:csb0="0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script"/>
    <w:pitch w:val="default"/>
    <w:sig w:usb0="00000001" w:usb1="08000000" w:usb2="00000000" w:usb3="00000000" w:csb0="00040000" w:csb1="00000000"/>
  </w:font>
  <w:font w:name="微软雅黑">
    <w:altName w:val="黑体"/>
    <w:panose1 w:val="020B0503020204020204"/>
    <w:charset w:val="86"/>
    <w:family w:val="auto"/>
    <w:pitch w:val="default"/>
    <w:sig w:usb0="00000000" w:usb1="00000000" w:usb2="00000000" w:usb3="00000000" w:csb0="00000000"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176ED492">
        <w:pPr>
          <w:pStyle w:val="6"/>
          <w:jc w:val="center"/>
        </w:pPr>
        <w:r>
          <w:rPr>
            <w:lang w:val="zh-CN"/>
          </w:rPr>
          <w:fldChar w:fldCharType="begin"/>
        </w:r>
        <w:r>
          <w:rPr>
            <w:lang w:val="zh-CN"/>
          </w:rPr>
          <w:instrText xml:space="preserve">PAGE   \* MERGEFORMAT</w:instrText>
        </w:r>
        <w:r>
          <w:rPr>
            <w:lang w:val="zh-CN"/>
          </w:rPr>
          <w:fldChar w:fldCharType="separate"/>
        </w:r>
        <w:r>
          <w:rPr>
            <w:lang w:val="zh-CN"/>
          </w:rPr>
          <w:t>- 2 -</w:t>
        </w:r>
        <w:r>
          <w:rPr>
            <w:lang w:val="zh-CN"/>
          </w:rPr>
          <w:fldChar w:fldCharType="end"/>
        </w:r>
      </w:p>
    </w:sdtContent>
  </w:sdt>
  <w:p w14:paraId="2A1C82F8">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8D956">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BAF48A"/>
    <w:multiLevelType w:val="singleLevel"/>
    <w:tmpl w:val="91BAF48A"/>
    <w:lvl w:ilvl="0" w:tentative="0">
      <w:start w:val="1"/>
      <w:numFmt w:val="decimal"/>
      <w:suff w:val="nothing"/>
      <w:lvlText w:val="%1．"/>
      <w:lvlJc w:val="left"/>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6EC7E90E"/>
    <w:multiLevelType w:val="singleLevel"/>
    <w:tmpl w:val="6EC7E90E"/>
    <w:lvl w:ilvl="0" w:tentative="0">
      <w:start w:val="2"/>
      <w:numFmt w:val="chineseCounting"/>
      <w:suff w:val="nothing"/>
      <w:lvlText w:val="（%1）"/>
      <w:lvlJc w:val="left"/>
      <w:rPr>
        <w:rFonts w:hint="eastAsia"/>
      </w:rPr>
    </w:lvl>
  </w:abstractNum>
  <w:num w:numId="1">
    <w:abstractNumId w:val="0"/>
  </w:num>
  <w:num w:numId="2">
    <w:abstractNumId w:val="3"/>
  </w:num>
  <w:num w:numId="3">
    <w:abstractNumId w:val="1"/>
  </w:num>
  <w:num w:numId="4">
    <w:abstractNumId w:val="2"/>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赵凤荣">
    <w15:presenceInfo w15:providerId="None" w15:userId="赵凤荣"/>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1D8741C4"/>
    <w:rsid w:val="00013031"/>
    <w:rsid w:val="00024930"/>
    <w:rsid w:val="000263FD"/>
    <w:rsid w:val="00060132"/>
    <w:rsid w:val="00062704"/>
    <w:rsid w:val="000637CE"/>
    <w:rsid w:val="00064243"/>
    <w:rsid w:val="00072B97"/>
    <w:rsid w:val="00086D13"/>
    <w:rsid w:val="00087C32"/>
    <w:rsid w:val="000938F8"/>
    <w:rsid w:val="000A026E"/>
    <w:rsid w:val="000A6EB8"/>
    <w:rsid w:val="000B77AB"/>
    <w:rsid w:val="000E4151"/>
    <w:rsid w:val="000F180A"/>
    <w:rsid w:val="0011502F"/>
    <w:rsid w:val="00117F1E"/>
    <w:rsid w:val="00123CEF"/>
    <w:rsid w:val="00127DEF"/>
    <w:rsid w:val="001438A7"/>
    <w:rsid w:val="00144867"/>
    <w:rsid w:val="001523A6"/>
    <w:rsid w:val="00156660"/>
    <w:rsid w:val="0016084B"/>
    <w:rsid w:val="0016313E"/>
    <w:rsid w:val="00166E2E"/>
    <w:rsid w:val="001A432A"/>
    <w:rsid w:val="001D0204"/>
    <w:rsid w:val="001E1F2B"/>
    <w:rsid w:val="001E309A"/>
    <w:rsid w:val="001E7685"/>
    <w:rsid w:val="001F44E7"/>
    <w:rsid w:val="002005C9"/>
    <w:rsid w:val="00200DD0"/>
    <w:rsid w:val="002323FE"/>
    <w:rsid w:val="00241768"/>
    <w:rsid w:val="00243799"/>
    <w:rsid w:val="00247FF9"/>
    <w:rsid w:val="002734DE"/>
    <w:rsid w:val="00281AB3"/>
    <w:rsid w:val="002A2E29"/>
    <w:rsid w:val="002A4567"/>
    <w:rsid w:val="002B24D8"/>
    <w:rsid w:val="002B7AFA"/>
    <w:rsid w:val="002C3F12"/>
    <w:rsid w:val="002D0B4B"/>
    <w:rsid w:val="002E00F8"/>
    <w:rsid w:val="00313AA8"/>
    <w:rsid w:val="00316E44"/>
    <w:rsid w:val="00334897"/>
    <w:rsid w:val="0035785C"/>
    <w:rsid w:val="0037279C"/>
    <w:rsid w:val="00391C1E"/>
    <w:rsid w:val="00394A20"/>
    <w:rsid w:val="003A1D92"/>
    <w:rsid w:val="003D221C"/>
    <w:rsid w:val="003D236C"/>
    <w:rsid w:val="003F7602"/>
    <w:rsid w:val="00407846"/>
    <w:rsid w:val="004123E8"/>
    <w:rsid w:val="00420C1E"/>
    <w:rsid w:val="00420FA3"/>
    <w:rsid w:val="00446D08"/>
    <w:rsid w:val="00467502"/>
    <w:rsid w:val="004D7C44"/>
    <w:rsid w:val="004F0347"/>
    <w:rsid w:val="004F273D"/>
    <w:rsid w:val="00516E55"/>
    <w:rsid w:val="00524524"/>
    <w:rsid w:val="00525384"/>
    <w:rsid w:val="00537449"/>
    <w:rsid w:val="0055162E"/>
    <w:rsid w:val="00555F1D"/>
    <w:rsid w:val="00573F70"/>
    <w:rsid w:val="00577C3D"/>
    <w:rsid w:val="00584134"/>
    <w:rsid w:val="00585F2D"/>
    <w:rsid w:val="005B06CC"/>
    <w:rsid w:val="005B4D9E"/>
    <w:rsid w:val="005C3BB4"/>
    <w:rsid w:val="005D04D2"/>
    <w:rsid w:val="005E2310"/>
    <w:rsid w:val="005F60B0"/>
    <w:rsid w:val="00623795"/>
    <w:rsid w:val="00636949"/>
    <w:rsid w:val="00636A17"/>
    <w:rsid w:val="00640B5F"/>
    <w:rsid w:val="0066497E"/>
    <w:rsid w:val="00664B42"/>
    <w:rsid w:val="00667309"/>
    <w:rsid w:val="00670A09"/>
    <w:rsid w:val="00672915"/>
    <w:rsid w:val="00677BAA"/>
    <w:rsid w:val="006A527C"/>
    <w:rsid w:val="006C3C0F"/>
    <w:rsid w:val="006E7895"/>
    <w:rsid w:val="00711267"/>
    <w:rsid w:val="00716666"/>
    <w:rsid w:val="00716D44"/>
    <w:rsid w:val="0073301C"/>
    <w:rsid w:val="00740A77"/>
    <w:rsid w:val="00745751"/>
    <w:rsid w:val="007460E5"/>
    <w:rsid w:val="00750A2A"/>
    <w:rsid w:val="007606A8"/>
    <w:rsid w:val="007650D8"/>
    <w:rsid w:val="00765868"/>
    <w:rsid w:val="00776329"/>
    <w:rsid w:val="007827F5"/>
    <w:rsid w:val="007919BC"/>
    <w:rsid w:val="007B1F70"/>
    <w:rsid w:val="007C396B"/>
    <w:rsid w:val="007E2CBC"/>
    <w:rsid w:val="008018A7"/>
    <w:rsid w:val="008031C7"/>
    <w:rsid w:val="00816AEA"/>
    <w:rsid w:val="00820F27"/>
    <w:rsid w:val="00831518"/>
    <w:rsid w:val="008346E6"/>
    <w:rsid w:val="00845EB1"/>
    <w:rsid w:val="00855EDD"/>
    <w:rsid w:val="00862BD9"/>
    <w:rsid w:val="00866B3D"/>
    <w:rsid w:val="00882057"/>
    <w:rsid w:val="00882650"/>
    <w:rsid w:val="00884783"/>
    <w:rsid w:val="00887D5C"/>
    <w:rsid w:val="008B3C3F"/>
    <w:rsid w:val="008D358F"/>
    <w:rsid w:val="008E33F8"/>
    <w:rsid w:val="00900DD4"/>
    <w:rsid w:val="00903119"/>
    <w:rsid w:val="009115E8"/>
    <w:rsid w:val="009427BE"/>
    <w:rsid w:val="009539BE"/>
    <w:rsid w:val="009755C2"/>
    <w:rsid w:val="009904EC"/>
    <w:rsid w:val="009B5077"/>
    <w:rsid w:val="009D40D4"/>
    <w:rsid w:val="00A22F15"/>
    <w:rsid w:val="00A23185"/>
    <w:rsid w:val="00A5134F"/>
    <w:rsid w:val="00A632AF"/>
    <w:rsid w:val="00A838CA"/>
    <w:rsid w:val="00A94613"/>
    <w:rsid w:val="00A94B28"/>
    <w:rsid w:val="00AC3040"/>
    <w:rsid w:val="00AD20E6"/>
    <w:rsid w:val="00B069BE"/>
    <w:rsid w:val="00B153C6"/>
    <w:rsid w:val="00B31DE0"/>
    <w:rsid w:val="00B31F06"/>
    <w:rsid w:val="00B50924"/>
    <w:rsid w:val="00B57AF8"/>
    <w:rsid w:val="00B7252D"/>
    <w:rsid w:val="00B73765"/>
    <w:rsid w:val="00B750EE"/>
    <w:rsid w:val="00B84908"/>
    <w:rsid w:val="00B91593"/>
    <w:rsid w:val="00B91E40"/>
    <w:rsid w:val="00B96CA6"/>
    <w:rsid w:val="00BA1432"/>
    <w:rsid w:val="00BA2D15"/>
    <w:rsid w:val="00BA7664"/>
    <w:rsid w:val="00BD0245"/>
    <w:rsid w:val="00C06779"/>
    <w:rsid w:val="00C10BA5"/>
    <w:rsid w:val="00C1170D"/>
    <w:rsid w:val="00C257F5"/>
    <w:rsid w:val="00C3621F"/>
    <w:rsid w:val="00C365E9"/>
    <w:rsid w:val="00C45D06"/>
    <w:rsid w:val="00C46C74"/>
    <w:rsid w:val="00C636F3"/>
    <w:rsid w:val="00C663F2"/>
    <w:rsid w:val="00C83F7E"/>
    <w:rsid w:val="00CA3F83"/>
    <w:rsid w:val="00CD5529"/>
    <w:rsid w:val="00CE2584"/>
    <w:rsid w:val="00CE5A2B"/>
    <w:rsid w:val="00D124B3"/>
    <w:rsid w:val="00D17A7E"/>
    <w:rsid w:val="00D34B44"/>
    <w:rsid w:val="00D4530E"/>
    <w:rsid w:val="00D6120D"/>
    <w:rsid w:val="00D7610E"/>
    <w:rsid w:val="00D91583"/>
    <w:rsid w:val="00DA1B31"/>
    <w:rsid w:val="00DA2097"/>
    <w:rsid w:val="00DC0BF0"/>
    <w:rsid w:val="00DC1E46"/>
    <w:rsid w:val="00DC4E95"/>
    <w:rsid w:val="00DC6EF5"/>
    <w:rsid w:val="00DD0FFC"/>
    <w:rsid w:val="00DD1FDE"/>
    <w:rsid w:val="00DD22A4"/>
    <w:rsid w:val="00E0371F"/>
    <w:rsid w:val="00E045D6"/>
    <w:rsid w:val="00E14EB5"/>
    <w:rsid w:val="00E524F2"/>
    <w:rsid w:val="00E545AF"/>
    <w:rsid w:val="00E63D61"/>
    <w:rsid w:val="00E70224"/>
    <w:rsid w:val="00EA578C"/>
    <w:rsid w:val="00EB6D04"/>
    <w:rsid w:val="00EC577D"/>
    <w:rsid w:val="00ED3C8C"/>
    <w:rsid w:val="00EE489E"/>
    <w:rsid w:val="00EF2C59"/>
    <w:rsid w:val="00EF3880"/>
    <w:rsid w:val="00F10DC4"/>
    <w:rsid w:val="00F2011E"/>
    <w:rsid w:val="00F3573D"/>
    <w:rsid w:val="00F35FE3"/>
    <w:rsid w:val="00F4204B"/>
    <w:rsid w:val="00F45EB4"/>
    <w:rsid w:val="00F706D6"/>
    <w:rsid w:val="00FA1ECB"/>
    <w:rsid w:val="00FA36DF"/>
    <w:rsid w:val="00FA3715"/>
    <w:rsid w:val="00FF5936"/>
    <w:rsid w:val="018A67A2"/>
    <w:rsid w:val="02F124C3"/>
    <w:rsid w:val="04D51678"/>
    <w:rsid w:val="05B921AB"/>
    <w:rsid w:val="0978063F"/>
    <w:rsid w:val="09907AA0"/>
    <w:rsid w:val="09C717A0"/>
    <w:rsid w:val="0AAF1A42"/>
    <w:rsid w:val="0D262EE1"/>
    <w:rsid w:val="0E803FFE"/>
    <w:rsid w:val="148441C5"/>
    <w:rsid w:val="189F069C"/>
    <w:rsid w:val="18BF5975"/>
    <w:rsid w:val="19BC5DF8"/>
    <w:rsid w:val="1B490BDB"/>
    <w:rsid w:val="1D8741C4"/>
    <w:rsid w:val="1E473162"/>
    <w:rsid w:val="1F2C4252"/>
    <w:rsid w:val="1FC02B97"/>
    <w:rsid w:val="23A40854"/>
    <w:rsid w:val="26F85AAA"/>
    <w:rsid w:val="27695992"/>
    <w:rsid w:val="28EF047B"/>
    <w:rsid w:val="2A765C20"/>
    <w:rsid w:val="2ADA17A6"/>
    <w:rsid w:val="2B8D507C"/>
    <w:rsid w:val="2E0D2E03"/>
    <w:rsid w:val="336D7DE5"/>
    <w:rsid w:val="34364CB4"/>
    <w:rsid w:val="3777183C"/>
    <w:rsid w:val="3835145C"/>
    <w:rsid w:val="3C5A3681"/>
    <w:rsid w:val="414E727B"/>
    <w:rsid w:val="42DF51E9"/>
    <w:rsid w:val="45972046"/>
    <w:rsid w:val="4B323C31"/>
    <w:rsid w:val="4B916119"/>
    <w:rsid w:val="4E10655F"/>
    <w:rsid w:val="4E5A3154"/>
    <w:rsid w:val="4E8E22E6"/>
    <w:rsid w:val="582A5016"/>
    <w:rsid w:val="58A123F5"/>
    <w:rsid w:val="5A63737D"/>
    <w:rsid w:val="5D5C7727"/>
    <w:rsid w:val="608E5685"/>
    <w:rsid w:val="61030A83"/>
    <w:rsid w:val="67E539BC"/>
    <w:rsid w:val="6E403581"/>
    <w:rsid w:val="705827D2"/>
    <w:rsid w:val="7188150A"/>
    <w:rsid w:val="72BE53D9"/>
    <w:rsid w:val="737512B7"/>
    <w:rsid w:val="74773CA7"/>
    <w:rsid w:val="747D6D3E"/>
    <w:rsid w:val="78A14525"/>
    <w:rsid w:val="7A287B21"/>
    <w:rsid w:val="7B1C7643"/>
    <w:rsid w:val="7EFB4195"/>
    <w:rsid w:val="7F0452C4"/>
    <w:rsid w:val="ED3F4AC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99"/>
    <w:pPr>
      <w:spacing w:beforeLines="30"/>
    </w:pPr>
    <w:rPr>
      <w:rFonts w:ascii="仿宋_GB2312" w:eastAsia="仿宋_GB2312"/>
      <w:kern w:val="0"/>
      <w:sz w:val="30"/>
    </w:rPr>
  </w:style>
  <w:style w:type="paragraph" w:styleId="5">
    <w:name w:val="Balloon Text"/>
    <w:basedOn w:val="1"/>
    <w:link w:val="19"/>
    <w:qFormat/>
    <w:uiPriority w:val="0"/>
    <w:rPr>
      <w:sz w:val="18"/>
      <w:szCs w:val="18"/>
    </w:rPr>
  </w:style>
  <w:style w:type="paragraph" w:styleId="6">
    <w:name w:val="footer"/>
    <w:basedOn w:val="1"/>
    <w:qFormat/>
    <w:uiPriority w:val="99"/>
    <w:pPr>
      <w:tabs>
        <w:tab w:val="center" w:pos="4153"/>
        <w:tab w:val="right" w:pos="8306"/>
      </w:tabs>
      <w:snapToGrid w:val="0"/>
      <w:jc w:val="left"/>
    </w:pPr>
    <w:rPr>
      <w:rFonts w:ascii="Calibri" w:hAnsi="Calibri"/>
      <w:kern w:val="0"/>
      <w:sz w:val="18"/>
      <w:szCs w:val="18"/>
    </w:rPr>
  </w:style>
  <w:style w:type="paragraph" w:styleId="7">
    <w:name w:val="header"/>
    <w:basedOn w:val="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8">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9">
    <w:name w:val="toc 2"/>
    <w:basedOn w:val="1"/>
    <w:next w:val="1"/>
    <w:unhideWhenUsed/>
    <w:qFormat/>
    <w:uiPriority w:val="39"/>
    <w:pPr>
      <w:tabs>
        <w:tab w:val="right" w:leader="dot" w:pos="8296"/>
      </w:tabs>
      <w:ind w:left="420" w:leftChars="200"/>
    </w:p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3">
    <w:name w:val="Strong"/>
    <w:basedOn w:val="12"/>
    <w:qFormat/>
    <w:uiPriority w:val="22"/>
    <w:rPr>
      <w:b/>
    </w:rPr>
  </w:style>
  <w:style w:type="character" w:styleId="14">
    <w:name w:val="Hyperlink"/>
    <w:basedOn w:val="12"/>
    <w:unhideWhenUsed/>
    <w:qFormat/>
    <w:uiPriority w:val="99"/>
    <w:rPr>
      <w:color w:val="0563C1" w:themeColor="hyperlink"/>
      <w:u w:val="single"/>
    </w:rPr>
  </w:style>
  <w:style w:type="character" w:customStyle="1" w:styleId="15">
    <w:name w:val="标题 1 Char"/>
    <w:basedOn w:val="12"/>
    <w:link w:val="2"/>
    <w:qFormat/>
    <w:uiPriority w:val="9"/>
    <w:rPr>
      <w:b/>
      <w:bCs/>
      <w:kern w:val="44"/>
      <w:sz w:val="44"/>
      <w:szCs w:val="44"/>
    </w:rPr>
  </w:style>
  <w:style w:type="character" w:customStyle="1" w:styleId="16">
    <w:name w:val="标题 2 Char"/>
    <w:basedOn w:val="12"/>
    <w:link w:val="3"/>
    <w:qFormat/>
    <w:uiPriority w:val="9"/>
    <w:rPr>
      <w:rFonts w:asciiTheme="majorHAnsi" w:hAnsiTheme="majorHAnsi" w:eastAsiaTheme="majorEastAsia" w:cstheme="majorBidi"/>
      <w:b/>
      <w:bCs/>
      <w:sz w:val="32"/>
      <w:szCs w:val="32"/>
    </w:rPr>
  </w:style>
  <w:style w:type="paragraph" w:styleId="17">
    <w:name w:val="List Paragraph"/>
    <w:basedOn w:val="1"/>
    <w:qFormat/>
    <w:uiPriority w:val="34"/>
    <w:pPr>
      <w:ind w:firstLine="420" w:firstLineChars="200"/>
    </w:pPr>
  </w:style>
  <w:style w:type="paragraph" w:customStyle="1" w:styleId="1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19">
    <w:name w:val="批注框文本 Char"/>
    <w:basedOn w:val="12"/>
    <w:link w:val="5"/>
    <w:qFormat/>
    <w:uiPriority w:val="0"/>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2" Type="http://schemas.openxmlformats.org/officeDocument/2006/relationships/themeOverride" Target="../theme/themeOverride2.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[工作簿1]Sheet1!$A$2</c:f>
              <c:strCache>
                <c:ptCount val="1"/>
                <c:pt idx="0">
                  <c:v>2018年</c:v>
                </c:pt>
              </c:strCache>
            </c:strRef>
          </c:tx>
          <c:spPr>
            <a:gradFill>
              <a:gsLst>
                <a:gs pos="0">
                  <a:srgbClr val="14CD68"/>
                </a:gs>
                <a:gs pos="100000">
                  <a:srgbClr val="035C7D"/>
                </a:gs>
              </a:gsLst>
              <a:lin ang="5400000" scaled="0"/>
            </a:gradFill>
            <a:ln>
              <a:noFill/>
            </a:ln>
            <a:effectLst/>
          </c:spPr>
          <c:invertIfNegative val="0"/>
          <c:dLbls>
            <c:delete val="1"/>
          </c:dLbls>
          <c:cat>
            <c:strRef>
              <c:f>[工作簿1]Sheet1!$B$1:$C$1</c:f>
              <c:strCache>
                <c:ptCount val="2"/>
                <c:pt idx="0">
                  <c:v>收入</c:v>
                </c:pt>
                <c:pt idx="1">
                  <c:v>支出</c:v>
                </c:pt>
              </c:strCache>
            </c:strRef>
          </c:cat>
          <c:val>
            <c:numRef>
              <c:f>[工作簿1]Sheet1!$B$2:$C$2</c:f>
              <c:numCache>
                <c:formatCode>General</c:formatCode>
                <c:ptCount val="2"/>
                <c:pt idx="0">
                  <c:v>586.11</c:v>
                </c:pt>
                <c:pt idx="1">
                  <c:v>586.11</c:v>
                </c:pt>
              </c:numCache>
            </c:numRef>
          </c:val>
        </c:ser>
        <c:ser>
          <c:idx val="1"/>
          <c:order val="1"/>
          <c:tx>
            <c:strRef>
              <c:f>[工作簿1]Sheet1!$A$3</c:f>
              <c:strCache>
                <c:ptCount val="1"/>
                <c:pt idx="0">
                  <c:v>2019年</c:v>
                </c:pt>
              </c:strCache>
            </c:strRef>
          </c:tx>
          <c:spPr>
            <a:gradFill>
              <a:gsLst>
                <a:gs pos="0">
                  <a:srgbClr val="7B32B2"/>
                </a:gs>
                <a:gs pos="100000">
                  <a:srgbClr val="401A5D"/>
                </a:gs>
              </a:gsLst>
              <a:lin ang="5400000" scaled="0"/>
            </a:gradFill>
            <a:ln>
              <a:noFill/>
            </a:ln>
            <a:effectLst/>
          </c:spPr>
          <c:invertIfNegative val="0"/>
          <c:dLbls>
            <c:delete val="1"/>
          </c:dLbls>
          <c:cat>
            <c:strRef>
              <c:f>[工作簿1]Sheet1!$B$1:$C$1</c:f>
              <c:strCache>
                <c:ptCount val="2"/>
                <c:pt idx="0">
                  <c:v>收入</c:v>
                </c:pt>
                <c:pt idx="1">
                  <c:v>支出</c:v>
                </c:pt>
              </c:strCache>
            </c:strRef>
          </c:cat>
          <c:val>
            <c:numRef>
              <c:f>[工作簿1]Sheet1!$B$3:$C$3</c:f>
              <c:numCache>
                <c:formatCode>General</c:formatCode>
                <c:ptCount val="2"/>
                <c:pt idx="0">
                  <c:v>731.1</c:v>
                </c:pt>
                <c:pt idx="1">
                  <c:v>731.1</c:v>
                </c:pt>
              </c:numCache>
            </c:numRef>
          </c:val>
        </c:ser>
        <c:dLbls>
          <c:showLegendKey val="0"/>
          <c:showVal val="0"/>
          <c:showCatName val="0"/>
          <c:showSerName val="0"/>
          <c:showPercent val="0"/>
          <c:showBubbleSize val="0"/>
        </c:dLbls>
        <c:gapWidth val="199"/>
        <c:axId val="85543552"/>
        <c:axId val="85549440"/>
      </c:barChart>
      <c:catAx>
        <c:axId val="8554355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latin typeface="+mn-lt"/>
                <a:ea typeface="+mn-ea"/>
                <a:cs typeface="+mn-cs"/>
              </a:defRPr>
            </a:pPr>
          </a:p>
        </c:txPr>
        <c:crossAx val="85549440"/>
        <c:crosses val="autoZero"/>
        <c:auto val="1"/>
        <c:lblAlgn val="ctr"/>
        <c:lblOffset val="100"/>
        <c:noMultiLvlLbl val="0"/>
      </c:catAx>
      <c:valAx>
        <c:axId val="85549440"/>
        <c:scaling>
          <c:orientation val="minMax"/>
        </c:scaling>
        <c:delete val="0"/>
        <c:axPos val="l"/>
        <c:majorGridlines>
          <c:spPr>
            <a:ln w="9525" cap="flat" cmpd="sng" algn="ctr">
              <a:solidFill>
                <a:schemeClr val="tx1">
                  <a:lumMod val="15000"/>
                  <a:lumOff val="85000"/>
                </a:schemeClr>
              </a:solidFill>
              <a:prstDash val="solid"/>
              <a:round/>
            </a:ln>
            <a:effectLst/>
          </c:spPr>
        </c:majorGridlines>
        <c:minorGridlines>
          <c:spPr>
            <a:ln w="9525" cap="flat" cmpd="sng" algn="ctr">
              <a:solidFill>
                <a:schemeClr val="tx1">
                  <a:lumMod val="5000"/>
                  <a:lumOff val="95000"/>
                </a:schemeClr>
              </a:solidFill>
              <a:prstDash val="solid"/>
              <a:round/>
            </a:ln>
            <a:effectLst/>
          </c:spPr>
        </c:min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5543552"/>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6cdeb52-6114-4d34-bc14-17a124269e97}"/>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7767595047563"/>
          <c:y val="0.247685195834174"/>
          <c:w val="0.441681290640574"/>
          <c:h val="0.643685114342027"/>
        </c:manualLayout>
      </c:layout>
      <c:pieChart>
        <c:varyColors val="1"/>
        <c:ser>
          <c:idx val="0"/>
          <c:order val="0"/>
          <c:spPr>
            <a:gradFill>
              <a:gsLst>
                <a:gs pos="0">
                  <a:srgbClr val="FECF40"/>
                </a:gs>
                <a:gs pos="100000">
                  <a:srgbClr val="846C21"/>
                </a:gs>
              </a:gsLst>
              <a:lin ang="5400000" scaled="0"/>
            </a:gradFill>
            <a:ln w="19050">
              <a:noFill/>
            </a:ln>
          </c:spPr>
          <c:explosion val="0"/>
          <c:dPt>
            <c:idx val="0"/>
            <c:bubble3D val="0"/>
            <c:spPr>
              <a:gradFill>
                <a:gsLst>
                  <a:gs pos="0">
                    <a:srgbClr val="7B32B2"/>
                  </a:gs>
                  <a:gs pos="100000">
                    <a:srgbClr val="401A5D"/>
                  </a:gs>
                </a:gsLst>
                <a:lin ang="5400000" scaled="0"/>
              </a:gradFill>
              <a:ln w="19050">
                <a:noFill/>
              </a:ln>
              <a:effectLst/>
            </c:spPr>
          </c:dPt>
          <c:dPt>
            <c:idx val="1"/>
            <c:bubble3D val="0"/>
            <c:spPr>
              <a:gradFill>
                <a:gsLst>
                  <a:gs pos="0">
                    <a:srgbClr val="14CD68"/>
                  </a:gs>
                  <a:gs pos="100000">
                    <a:srgbClr val="0B6E38"/>
                  </a:gs>
                </a:gsLst>
                <a:lin ang="5400000" scaled="0"/>
              </a:gradFill>
              <a:ln w="19050">
                <a:noFill/>
              </a:ln>
              <a:effectLst/>
            </c:spPr>
          </c:dPt>
          <c:dLbls>
            <c:dLbl>
              <c:idx val="0"/>
              <c:layout/>
              <c:tx>
                <c:rich>
                  <a:bodyPr rot="0" spcFirstLastPara="0" vertOverflow="clip" horzOverflow="clip" vert="horz" wrap="square" lIns="38100" tIns="19050" rIns="38100" bIns="19050" anchor="ctr" anchorCtr="1" forceAA="0">
                    <a:noAutofit/>
                  </a:bodyPr>
                  <a:lstStyle/>
                  <a:p>
                    <a:pPr>
                      <a:defRPr lang="zh-CN" sz="700" b="0" i="0" u="none" strike="noStrike" kern="1200" baseline="0">
                        <a:solidFill>
                          <a:schemeClr val="bg1"/>
                        </a:solidFill>
                        <a:latin typeface="微软雅黑" panose="020B0503020204020204" charset="-122"/>
                        <a:ea typeface="微软雅黑" panose="020B0503020204020204" charset="-122"/>
                        <a:cs typeface="+mn-cs"/>
                      </a:defRPr>
                    </a:pPr>
                    <a:r>
                      <a:rPr lang="zh-CN" altLang="en-US">
                        <a:solidFill>
                          <a:schemeClr val="bg1"/>
                        </a:solidFill>
                      </a:rPr>
                      <a:t>一般公共预算财政拨款收入</a:t>
                    </a:r>
                    <a:r>
                      <a:rPr lang="en-US" altLang="zh-CN">
                        <a:solidFill>
                          <a:schemeClr val="bg1"/>
                        </a:solidFill>
                      </a:rPr>
                      <a:t>584.74</a:t>
                    </a:r>
                    <a:r>
                      <a:rPr lang="zh-CN" altLang="en-US">
                        <a:solidFill>
                          <a:schemeClr val="bg1"/>
                        </a:solidFill>
                      </a:rPr>
                      <a:t>万元</a:t>
                    </a:r>
                    <a:r>
                      <a:rPr lang="en-US" altLang="zh-CN">
                        <a:solidFill>
                          <a:schemeClr val="bg1"/>
                        </a:solidFill>
                      </a:rPr>
                      <a:t>, </a:t>
                    </a:r>
                    <a:r>
                      <a:rPr lang="zh-CN" altLang="en-US">
                        <a:solidFill>
                          <a:schemeClr val="bg1"/>
                        </a:solidFill>
                      </a:rPr>
                      <a:t>占</a:t>
                    </a:r>
                    <a:r>
                      <a:rPr lang="en-US" altLang="zh-CN">
                        <a:solidFill>
                          <a:schemeClr val="bg1"/>
                        </a:solidFill>
                      </a:rPr>
                      <a:t>79.98%</a:t>
                    </a:r>
                    <a:endParaRPr lang="en-US" altLang="zh-CN">
                      <a:solidFill>
                        <a:schemeClr val="bg1"/>
                      </a:solidFill>
                    </a:endParaRPr>
                  </a:p>
                </c:rich>
              </c:tx>
              <c:numFmt formatCode="General" sourceLinked="1"/>
              <c:spPr>
                <a:noFill/>
                <a:ln>
                  <a:noFill/>
                </a:ln>
                <a:effectLst/>
              </c:spPr>
              <c:txPr>
                <a:bodyPr rot="0" spcFirstLastPara="0" vertOverflow="clip" horzOverflow="clip" vert="horz" wrap="square" lIns="38100" tIns="19050" rIns="38100" bIns="19050" anchor="ctr" anchorCtr="1" forceAA="0">
                  <a:noAutofit/>
                </a:bodyPr>
                <a:lstStyle/>
                <a:p>
                  <a:pPr>
                    <a:defRPr lang="zh-CN" sz="700" b="0" i="0" u="none" strike="noStrike" kern="1200" baseline="0">
                      <a:solidFill>
                        <a:schemeClr val="bg1"/>
                      </a:solidFill>
                      <a:latin typeface="微软雅黑" panose="020B0503020204020204" charset="-122"/>
                      <a:ea typeface="微软雅黑" panose="020B0503020204020204" charset="-122"/>
                      <a:cs typeface="+mn-cs"/>
                    </a:defRPr>
                  </a:pPr>
                </a:p>
              </c:txPr>
              <c:dLblPos val="inEnd"/>
              <c:showLegendKey val="0"/>
              <c:showVal val="1"/>
              <c:showCatName val="1"/>
              <c:showSerName val="0"/>
              <c:showPercent val="1"/>
              <c:showBubbleSize val="0"/>
              <c:extLst>
                <c:ext xmlns:c15="http://schemas.microsoft.com/office/drawing/2012/chart" uri="{CE6537A1-D6FC-4f65-9D91-7224C49458BB}">
                  <c15:layout>
                    <c:manualLayout>
                      <c:w val="0.279861111111111"/>
                      <c:h val="0.214882772680938"/>
                    </c:manualLayout>
                  </c15:layout>
                </c:ext>
              </c:extLst>
            </c:dLbl>
            <c:dLbl>
              <c:idx val="1"/>
              <c:layout/>
              <c:tx>
                <c:rich>
                  <a:bodyPr rot="0" spcFirstLastPara="0" vertOverflow="clip" vert="horz" wrap="square" lIns="38100" tIns="19050" rIns="38100" bIns="19050" anchor="ctr" anchorCtr="1"/>
                  <a:lstStyle/>
                  <a:p>
                    <a:pPr>
                      <a:defRPr lang="zh-CN" sz="700" b="0" i="0" u="none" strike="noStrike" kern="1200" baseline="0">
                        <a:solidFill>
                          <a:schemeClr val="bg1"/>
                        </a:solidFill>
                        <a:latin typeface="微软雅黑" panose="020B0503020204020204" charset="-122"/>
                        <a:ea typeface="微软雅黑" panose="020B0503020204020204" charset="-122"/>
                        <a:cs typeface="+mn-cs"/>
                      </a:defRPr>
                    </a:pPr>
                    <a:r>
                      <a:rPr lang="zh-CN" altLang="en-US">
                        <a:solidFill>
                          <a:schemeClr val="bg1"/>
                        </a:solidFill>
                      </a:rPr>
                      <a:t>其他其他收入</a:t>
                    </a:r>
                    <a:r>
                      <a:rPr lang="en-US" altLang="zh-CN">
                        <a:solidFill>
                          <a:schemeClr val="bg1"/>
                        </a:solidFill>
                      </a:rPr>
                      <a:t>,146.36</a:t>
                    </a:r>
                    <a:r>
                      <a:rPr lang="zh-CN" altLang="en-US">
                        <a:solidFill>
                          <a:schemeClr val="bg1"/>
                        </a:solidFill>
                      </a:rPr>
                      <a:t>万元，占 </a:t>
                    </a:r>
                    <a:r>
                      <a:rPr lang="en-US" altLang="zh-CN">
                        <a:solidFill>
                          <a:schemeClr val="bg1"/>
                        </a:solidFill>
                      </a:rPr>
                      <a:t>20.02% </a:t>
                    </a:r>
                    <a:endParaRPr lang="en-US" altLang="zh-CN">
                      <a:solidFill>
                        <a:schemeClr val="bg1"/>
                      </a:solidFill>
                    </a:endParaRPr>
                  </a:p>
                </c:rich>
              </c:tx>
              <c:dLblPos val="ctr"/>
              <c:showLegendKey val="0"/>
              <c:showVal val="1"/>
              <c:showCatName val="1"/>
              <c:showSerName val="0"/>
              <c:showPercent val="1"/>
              <c:showBubbleSize val="0"/>
              <c:extLst>
                <c:ext xmlns:c15="http://schemas.microsoft.com/office/drawing/2012/chart" uri="{CE6537A1-D6FC-4f65-9D91-7224C49458BB}"/>
              </c:extLst>
            </c:dLbl>
            <c:spPr>
              <a:noFill/>
              <a:ln>
                <a:noFill/>
              </a:ln>
              <a:effectLst/>
            </c:spPr>
            <c:txPr>
              <a:bodyPr rot="0" spcFirstLastPara="0" vertOverflow="clip" horzOverflow="clip" vert="horz" wrap="square" lIns="38100" tIns="19050" rIns="38100" bIns="19050" anchor="ctr" anchorCtr="1" forceAA="0">
                <a:spAutoFit/>
              </a:bodyPr>
              <a:lstStyle/>
              <a:p>
                <a:pPr>
                  <a:defRPr lang="zh-CN" sz="700" b="0" i="0" u="none" strike="noStrike" kern="1200" baseline="0">
                    <a:solidFill>
                      <a:schemeClr val="bg1"/>
                    </a:solidFill>
                    <a:latin typeface="微软雅黑" panose="020B0503020204020204" charset="-122"/>
                    <a:ea typeface="微软雅黑" panose="020B0503020204020204" charset="-122"/>
                    <a:cs typeface="+mn-cs"/>
                  </a:defRPr>
                </a:pPr>
              </a:p>
            </c:txPr>
            <c:dLblPos val="ctr"/>
            <c:showLegendKey val="0"/>
            <c:showVal val="0"/>
            <c:showCatName val="1"/>
            <c:showSerName val="0"/>
            <c:showPercent val="1"/>
            <c:showBubbleSize val="0"/>
            <c:showLeaderLines val="1"/>
            <c:extLst>
              <c:ext xmlns:c15="http://schemas.microsoft.com/office/drawing/2012/chart" uri="{CE6537A1-D6FC-4f65-9D91-7224C49458BB}">
                <c15:spPr xmlns:c15="http://schemas.microsoft.com/office/drawing/2012/chart">
                  <a:prstGeom prst="wedgeRectCallout">
                    <a:avLst/>
                  </a:prstGeom>
                  <a:noFill/>
                  <a:ln>
                    <a:noFill/>
                  </a:ln>
                </c15:spPr>
                <c15:layout/>
                <c15:showLeaderLines val="1"/>
                <c15:leaderLines/>
              </c:ext>
            </c:extLst>
          </c:dLbls>
          <c:cat>
            <c:strRef>
              <c:f>[工作簿1]Sheet1!$A$11:$A$12</c:f>
              <c:strCache>
                <c:ptCount val="2"/>
                <c:pt idx="0">
                  <c:v>一般公共预算财政拨款收入</c:v>
                </c:pt>
                <c:pt idx="1">
                  <c:v>其他收入</c:v>
                </c:pt>
              </c:strCache>
            </c:strRef>
          </c:cat>
          <c:val>
            <c:numRef>
              <c:f>[工作簿1]Sheet1!$B$11:$B$12</c:f>
              <c:numCache>
                <c:formatCode>0.00%</c:formatCode>
                <c:ptCount val="2"/>
                <c:pt idx="0">
                  <c:v>0.799800000000001</c:v>
                </c:pt>
                <c:pt idx="1">
                  <c:v>0.2002</c:v>
                </c:pt>
              </c:numCache>
            </c:numRef>
          </c:val>
        </c:ser>
        <c:dLbls>
          <c:showLegendKey val="0"/>
          <c:showVal val="0"/>
          <c:showCatName val="0"/>
          <c:showSerName val="0"/>
          <c:showPercent val="1"/>
          <c:showBubbleSize val="0"/>
          <c:showLeaderLines val="1"/>
        </c:dLbls>
        <c:firstSliceAng val="44"/>
      </c:pieChart>
      <c:spPr>
        <a:noFill/>
        <a:ln>
          <a:noFill/>
        </a:ln>
        <a:effectLst/>
      </c:spPr>
    </c:plotArea>
    <c:plotVisOnly val="1"/>
    <c:dispBlanksAs val="zero"/>
    <c:showDLblsOverMax val="0"/>
    <c:extLst>
      <c:ext uri="{0b15fc19-7d7d-44ad-8c2d-2c3a37ce22c3}">
        <chartProps xmlns="https://web.wps.cn/et/2018/main" chartId="{32357d2c-ca68-4646-bb4d-825e380b6b56}"/>
      </c:ext>
    </c:extLst>
  </c:chart>
  <c:spPr>
    <a:solidFill>
      <a:srgbClr val="C1D3D3">
        <a:alpha val="23922"/>
      </a:srgbClr>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gradFill>
              <a:gsLst>
                <a:gs pos="0">
                  <a:srgbClr val="14CD68"/>
                </a:gs>
                <a:gs pos="100000">
                  <a:srgbClr val="0B6E38"/>
                </a:gs>
              </a:gsLst>
              <a:lin ang="5400000" scaled="0"/>
            </a:gradFill>
          </c:spPr>
          <c:explosion val="0"/>
          <c:dPt>
            <c:idx val="0"/>
            <c:bubble3D val="0"/>
            <c:spPr>
              <a:gradFill>
                <a:gsLst>
                  <a:gs pos="0">
                    <a:srgbClr val="7B32B2"/>
                  </a:gs>
                  <a:gs pos="100000">
                    <a:srgbClr val="401A5D"/>
                  </a:gs>
                </a:gsLst>
                <a:lin ang="5400000" scaled="0"/>
              </a:gradFill>
              <a:ln w="19050">
                <a:solidFill>
                  <a:schemeClr val="lt1"/>
                </a:solidFill>
              </a:ln>
              <a:effectLst/>
            </c:spPr>
          </c:dPt>
          <c:dPt>
            <c:idx val="1"/>
            <c:bubble3D val="0"/>
            <c:spPr>
              <a:gradFill>
                <a:gsLst>
                  <a:gs pos="0">
                    <a:srgbClr val="14CD68"/>
                  </a:gs>
                  <a:gs pos="100000">
                    <a:srgbClr val="0B6E38"/>
                  </a:gs>
                </a:gsLst>
                <a:lin ang="5400000" scaled="0"/>
              </a:gradFill>
              <a:ln w="19050">
                <a:solidFill>
                  <a:schemeClr val="lt1"/>
                </a:solidFill>
              </a:ln>
              <a:effectLst/>
            </c:spPr>
          </c:dPt>
          <c:dLbls>
            <c:dLbl>
              <c:idx val="0"/>
              <c:layout>
                <c:manualLayout>
                  <c:x val="-0.11645283369681"/>
                  <c:y val="-0.19330032510704"/>
                </c:manualLayout>
              </c:layout>
              <c:tx>
                <c:rich>
                  <a:bodyPr rot="0" spcFirstLastPara="0" vertOverflow="ellipsis" vert="horz" wrap="square" lIns="38100" tIns="19050" rIns="38100" bIns="19050" anchor="ctr" anchorCtr="1"/>
                  <a:lstStyle/>
                  <a:p>
                    <a:pPr>
                      <a:defRPr lang="zh-CN" sz="900" b="0" i="0" u="none" strike="noStrike" kern="1200" baseline="0">
                        <a:solidFill>
                          <a:schemeClr val="bg1"/>
                        </a:solidFill>
                        <a:latin typeface="+mn-lt"/>
                        <a:ea typeface="+mn-ea"/>
                        <a:cs typeface="+mn-cs"/>
                      </a:defRPr>
                    </a:pPr>
                    <a:r>
                      <a:rPr lang="zh-CN" altLang="en-US">
                        <a:solidFill>
                          <a:schemeClr val="bg1"/>
                        </a:solidFill>
                      </a:rPr>
                      <a:t>基本支出</a:t>
                    </a:r>
                    <a:r>
                      <a:rPr lang="en-US" altLang="zh-CN">
                        <a:solidFill>
                          <a:schemeClr val="bg1"/>
                        </a:solidFill>
                      </a:rPr>
                      <a:t>81.26%</a:t>
                    </a:r>
                    <a:endParaRPr lang="en-US" altLang="zh-CN">
                      <a:solidFill>
                        <a:schemeClr val="bg1"/>
                      </a:solidFill>
                    </a:endParaRP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a:defRPr lang="zh-CN" sz="900" b="0" i="0" u="none" strike="noStrike" kern="1200" baseline="0">
                        <a:solidFill>
                          <a:schemeClr val="bg1"/>
                        </a:solidFill>
                        <a:latin typeface="+mn-lt"/>
                        <a:ea typeface="+mn-ea"/>
                        <a:cs typeface="+mn-cs"/>
                      </a:defRPr>
                    </a:pPr>
                    <a:r>
                      <a:rPr lang="zh-CN" altLang="en-US">
                        <a:solidFill>
                          <a:schemeClr val="bg1"/>
                        </a:solidFill>
                      </a:rPr>
                      <a:t>项目支出</a:t>
                    </a:r>
                    <a:r>
                      <a:rPr lang="en-US" altLang="zh-CN">
                        <a:solidFill>
                          <a:schemeClr val="bg1"/>
                        </a:solidFill>
                      </a:rPr>
                      <a:t>18.74%</a:t>
                    </a:r>
                    <a:endParaRPr lang="en-US" altLang="zh-CN">
                      <a:solidFill>
                        <a:schemeClr val="bg1"/>
                      </a:solidFill>
                    </a:endParaRP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bg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[工作簿1]Sheet1!$B$17:$B$18</c:f>
              <c:strCache>
                <c:ptCount val="2"/>
                <c:pt idx="0">
                  <c:v>基本支出</c:v>
                </c:pt>
                <c:pt idx="1">
                  <c:v>项目支出</c:v>
                </c:pt>
              </c:strCache>
            </c:strRef>
          </c:cat>
          <c:val>
            <c:numRef>
              <c:f>[工作簿1]Sheet1!$C$17:$C$18</c:f>
              <c:numCache>
                <c:formatCode>0.00%</c:formatCode>
                <c:ptCount val="2"/>
                <c:pt idx="0">
                  <c:v>0.812600000000001</c:v>
                </c:pt>
                <c:pt idx="1">
                  <c:v>0.1874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2e398c98-7fef-47bf-b621-60ad89eded42}"/>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[工作簿1]Sheet1!$A$5</c:f>
              <c:strCache>
                <c:ptCount val="1"/>
                <c:pt idx="0">
                  <c:v>财政拨款收入</c:v>
                </c:pt>
              </c:strCache>
            </c:strRef>
          </c:tx>
          <c:spPr>
            <a:gradFill>
              <a:gsLst>
                <a:gs pos="0">
                  <a:srgbClr val="14CD68"/>
                </a:gs>
                <a:gs pos="100000">
                  <a:srgbClr val="035C7D"/>
                </a:gs>
              </a:gsLst>
              <a:lin ang="5400000" scaled="0"/>
            </a:gradFill>
            <a:ln>
              <a:noFill/>
            </a:ln>
            <a:effectLst/>
          </c:spPr>
          <c:invertIfNegative val="0"/>
          <c:dLbls>
            <c:delete val="1"/>
          </c:dLbls>
          <c:cat>
            <c:numRef>
              <c:f>[工作簿1]Sheet1!$B$4:$C$4</c:f>
              <c:numCache>
                <c:formatCode>General</c:formatCode>
                <c:ptCount val="2"/>
                <c:pt idx="0">
                  <c:v>2018</c:v>
                </c:pt>
                <c:pt idx="1">
                  <c:v>2019</c:v>
                </c:pt>
              </c:numCache>
            </c:numRef>
          </c:cat>
          <c:val>
            <c:numRef>
              <c:f>[工作簿1]Sheet1!$B$5:$C$5</c:f>
              <c:numCache>
                <c:formatCode>General</c:formatCode>
                <c:ptCount val="2"/>
                <c:pt idx="0">
                  <c:v>585.99</c:v>
                </c:pt>
                <c:pt idx="1">
                  <c:v>584.74</c:v>
                </c:pt>
              </c:numCache>
            </c:numRef>
          </c:val>
        </c:ser>
        <c:ser>
          <c:idx val="1"/>
          <c:order val="1"/>
          <c:tx>
            <c:strRef>
              <c:f>[工作簿1]Sheet1!$A$6</c:f>
              <c:strCache>
                <c:ptCount val="1"/>
                <c:pt idx="0">
                  <c:v>财政拨款支出</c:v>
                </c:pt>
              </c:strCache>
            </c:strRef>
          </c:tx>
          <c:spPr>
            <a:gradFill>
              <a:gsLst>
                <a:gs pos="0">
                  <a:srgbClr val="7B32B2"/>
                </a:gs>
                <a:gs pos="100000">
                  <a:srgbClr val="401A5D"/>
                </a:gs>
              </a:gsLst>
              <a:lin ang="5400000" scaled="0"/>
            </a:gradFill>
            <a:ln>
              <a:noFill/>
            </a:ln>
            <a:effectLst/>
          </c:spPr>
          <c:invertIfNegative val="0"/>
          <c:dLbls>
            <c:delete val="1"/>
          </c:dLbls>
          <c:cat>
            <c:numRef>
              <c:f>[工作簿1]Sheet1!$B$4:$C$4</c:f>
              <c:numCache>
                <c:formatCode>General</c:formatCode>
                <c:ptCount val="2"/>
                <c:pt idx="0">
                  <c:v>2018</c:v>
                </c:pt>
                <c:pt idx="1">
                  <c:v>2019</c:v>
                </c:pt>
              </c:numCache>
            </c:numRef>
          </c:cat>
          <c:val>
            <c:numRef>
              <c:f>[工作簿1]Sheet1!$B$6:$C$6</c:f>
              <c:numCache>
                <c:formatCode>General</c:formatCode>
                <c:ptCount val="2"/>
                <c:pt idx="0">
                  <c:v>585.99</c:v>
                </c:pt>
                <c:pt idx="1">
                  <c:v>584.74</c:v>
                </c:pt>
              </c:numCache>
            </c:numRef>
          </c:val>
        </c:ser>
        <c:dLbls>
          <c:showLegendKey val="0"/>
          <c:showVal val="0"/>
          <c:showCatName val="0"/>
          <c:showSerName val="0"/>
          <c:showPercent val="0"/>
          <c:showBubbleSize val="0"/>
        </c:dLbls>
        <c:gapWidth val="199"/>
        <c:axId val="160473856"/>
        <c:axId val="160475392"/>
      </c:barChart>
      <c:catAx>
        <c:axId val="160473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latin typeface="+mn-lt"/>
                <a:ea typeface="+mn-ea"/>
                <a:cs typeface="+mn-cs"/>
              </a:defRPr>
            </a:pPr>
          </a:p>
        </c:txPr>
        <c:crossAx val="160475392"/>
        <c:crosses val="autoZero"/>
        <c:auto val="0"/>
        <c:lblAlgn val="ctr"/>
        <c:lblOffset val="100"/>
        <c:noMultiLvlLbl val="0"/>
      </c:catAx>
      <c:valAx>
        <c:axId val="160475392"/>
        <c:scaling>
          <c:orientation val="minMax"/>
        </c:scaling>
        <c:delete val="0"/>
        <c:axPos val="l"/>
        <c:majorGridlines>
          <c:spPr>
            <a:ln w="9525" cap="flat" cmpd="sng" algn="ctr">
              <a:solidFill>
                <a:schemeClr val="tx1">
                  <a:lumMod val="15000"/>
                  <a:lumOff val="85000"/>
                </a:schemeClr>
              </a:solidFill>
              <a:prstDash val="solid"/>
              <a:round/>
            </a:ln>
            <a:effectLst/>
          </c:spPr>
        </c:majorGridlines>
        <c:minorGridlines>
          <c:spPr>
            <a:ln w="9525" cap="flat" cmpd="sng" algn="ctr">
              <a:solidFill>
                <a:schemeClr val="tx1">
                  <a:lumMod val="5000"/>
                  <a:lumOff val="95000"/>
                </a:schemeClr>
              </a:solidFill>
              <a:prstDash val="solid"/>
              <a:round/>
            </a:ln>
            <a:effectLst/>
          </c:spPr>
        </c:min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0473856"/>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9e2bb3d-c86b-47a7-a059-12ebdd599d1f}"/>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873055555555556"/>
          <c:y val="0.22037037037037"/>
          <c:w val="0.875750000000001"/>
          <c:h val="0.711666666666667"/>
        </c:manualLayout>
      </c:layout>
      <c:barChart>
        <c:barDir val="col"/>
        <c:grouping val="clustered"/>
        <c:varyColors val="0"/>
        <c:ser>
          <c:idx val="0"/>
          <c:order val="0"/>
          <c:tx>
            <c:strRef>
              <c:f>[工作簿1]Sheet1!$A$22</c:f>
              <c:strCache>
                <c:ptCount val="1"/>
                <c:pt idx="0">
                  <c:v>一般公共预算财政拨款支出（万元）</c:v>
                </c:pt>
              </c:strCache>
            </c:strRef>
          </c:tx>
          <c:spPr>
            <a:gradFill>
              <a:gsLst>
                <a:gs pos="0">
                  <a:srgbClr val="007BD3"/>
                </a:gs>
                <a:gs pos="100000">
                  <a:srgbClr val="034373"/>
                </a:gs>
              </a:gsLst>
              <a:lin ang="5400000" scaled="0"/>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f>[工作簿1]Sheet1!$B$21:$C$21</c:f>
              <c:numCache>
                <c:formatCode>General</c:formatCode>
                <c:ptCount val="2"/>
                <c:pt idx="0">
                  <c:v>2018</c:v>
                </c:pt>
                <c:pt idx="1">
                  <c:v>2019</c:v>
                </c:pt>
              </c:numCache>
            </c:numRef>
          </c:cat>
          <c:val>
            <c:numRef>
              <c:f>[工作簿1]Sheet1!$B$22:$C$22</c:f>
              <c:numCache>
                <c:formatCode>General</c:formatCode>
                <c:ptCount val="2"/>
                <c:pt idx="0">
                  <c:v>585.99</c:v>
                </c:pt>
                <c:pt idx="1">
                  <c:v>584.74</c:v>
                </c:pt>
              </c:numCache>
            </c:numRef>
          </c:val>
        </c:ser>
        <c:dLbls>
          <c:showLegendKey val="0"/>
          <c:showVal val="1"/>
          <c:showCatName val="0"/>
          <c:showSerName val="0"/>
          <c:showPercent val="0"/>
          <c:showBubbleSize val="0"/>
        </c:dLbls>
        <c:gapWidth val="219"/>
        <c:overlap val="-27"/>
        <c:axId val="160508544"/>
        <c:axId val="160547200"/>
      </c:barChart>
      <c:catAx>
        <c:axId val="160508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0547200"/>
        <c:crosses val="autoZero"/>
        <c:auto val="1"/>
        <c:lblAlgn val="ctr"/>
        <c:lblOffset val="100"/>
        <c:noMultiLvlLbl val="0"/>
      </c:catAx>
      <c:valAx>
        <c:axId val="16054720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0508544"/>
        <c:crosses val="autoZero"/>
        <c:crossBetween val="between"/>
      </c:valAx>
      <c:spPr>
        <a:noFill/>
        <a:ln>
          <a:noFill/>
        </a:ln>
        <a:effectLst/>
      </c:spPr>
    </c:plotArea>
    <c:plotVisOnly val="1"/>
    <c:dispBlanksAs val="gap"/>
    <c:showDLblsOverMax val="0"/>
    <c:extLst>
      <c:ext uri="{0b15fc19-7d7d-44ad-8c2d-2c3a37ce22c3}">
        <chartProps xmlns="https://web.wps.cn/et/2018/main" chartId="{d27af6d1-6209-4dce-adcc-cf31d71fdc54}"/>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4466279750158"/>
          <c:y val="0.167965022774568"/>
          <c:w val="0.374758220724593"/>
          <c:h val="0.572130883639545"/>
        </c:manualLayout>
      </c:layout>
      <c:pieChart>
        <c:varyColors val="1"/>
        <c:ser>
          <c:idx val="0"/>
          <c:order val="0"/>
          <c:spPr>
            <a:solidFill>
              <a:srgbClr val="1E2223"/>
            </a:solidFill>
            <a:ln w="19050" cap="rnd" cmpd="sng">
              <a:solidFill>
                <a:schemeClr val="tx1">
                  <a:lumMod val="65000"/>
                  <a:lumOff val="35000"/>
                </a:schemeClr>
              </a:solidFill>
              <a:prstDash val="solid"/>
              <a:round/>
            </a:ln>
            <a:effectLst/>
          </c:spPr>
          <c:explosion val="0"/>
          <c:dPt>
            <c:idx val="0"/>
            <c:bubble3D val="0"/>
            <c:spPr>
              <a:solidFill>
                <a:srgbClr val="FFD588"/>
              </a:solidFill>
              <a:ln w="19050" cap="rnd" cmpd="sng">
                <a:solidFill>
                  <a:schemeClr val="tx1">
                    <a:lumMod val="65000"/>
                    <a:lumOff val="35000"/>
                  </a:schemeClr>
                </a:solidFill>
                <a:prstDash val="solid"/>
                <a:round/>
              </a:ln>
              <a:effectLst/>
            </c:spPr>
          </c:dPt>
          <c:dPt>
            <c:idx val="1"/>
            <c:bubble3D val="0"/>
            <c:spPr>
              <a:gradFill>
                <a:gsLst>
                  <a:gs pos="0">
                    <a:srgbClr val="14CD68"/>
                  </a:gs>
                  <a:gs pos="100000">
                    <a:srgbClr val="0B6E38"/>
                  </a:gs>
                </a:gsLst>
                <a:lin ang="5400000" scaled="0"/>
              </a:gradFill>
              <a:ln w="19050" cap="rnd" cmpd="sng">
                <a:solidFill>
                  <a:schemeClr val="tx1">
                    <a:lumMod val="65000"/>
                    <a:lumOff val="35000"/>
                  </a:schemeClr>
                </a:solidFill>
                <a:prstDash val="solid"/>
                <a:round/>
              </a:ln>
              <a:effectLst/>
            </c:spPr>
          </c:dPt>
          <c:dPt>
            <c:idx val="2"/>
            <c:bubble3D val="0"/>
            <c:spPr>
              <a:gradFill>
                <a:gsLst>
                  <a:gs pos="0">
                    <a:srgbClr val="7B32B2"/>
                  </a:gs>
                  <a:gs pos="100000">
                    <a:srgbClr val="401A5D"/>
                  </a:gs>
                </a:gsLst>
                <a:lin ang="5400000" scaled="0"/>
              </a:gradFill>
              <a:ln w="19050" cap="rnd" cmpd="sng">
                <a:solidFill>
                  <a:schemeClr val="tx1">
                    <a:lumMod val="65000"/>
                    <a:lumOff val="35000"/>
                  </a:schemeClr>
                </a:solidFill>
                <a:prstDash val="solid"/>
                <a:round/>
              </a:ln>
              <a:effectLst/>
            </c:spPr>
          </c:dPt>
          <c:dPt>
            <c:idx val="3"/>
            <c:bubble3D val="0"/>
            <c:spPr>
              <a:solidFill>
                <a:srgbClr val="E7E6E6">
                  <a:lumMod val="75000"/>
                </a:srgbClr>
              </a:solidFill>
              <a:ln w="19050" cap="rnd" cmpd="sng">
                <a:solidFill>
                  <a:schemeClr val="tx1">
                    <a:lumMod val="65000"/>
                    <a:lumOff val="35000"/>
                  </a:schemeClr>
                </a:solidFill>
                <a:prstDash val="solid"/>
                <a:round/>
              </a:ln>
              <a:effectLst/>
            </c:spPr>
          </c:dPt>
          <c:dLbls>
            <c:dLbl>
              <c:idx val="0"/>
              <c:layout/>
              <c:tx>
                <c:rich>
                  <a:bodyPr rot="0" spcFirstLastPara="0" vertOverflow="ellipsis" vert="horz" wrap="square" lIns="38100" tIns="19050" rIns="38100" bIns="19050" anchor="ctr" anchorCtr="1" forceAA="0"/>
                  <a:lstStyle/>
                  <a:p>
                    <a:pPr defTabSz="914400">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en-US" altLang="zh-CN"/>
                      <a:t>0.38%</a:t>
                    </a:r>
                    <a:endParaRPr lang="en-US" altLang="zh-CN"/>
                  </a:p>
                </c:rich>
              </c:tx>
              <c:numFmt formatCode="General" sourceLinked="1"/>
              <c:spPr>
                <a:solidFill>
                  <a:srgbClr val="F3BF61"/>
                </a:solidFill>
                <a:ln>
                  <a:solidFill>
                    <a:schemeClr val="tx1">
                      <a:lumMod val="65000"/>
                      <a:lumOff val="35000"/>
                    </a:schemeClr>
                  </a:solid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1"/>
              <c:showBubbleSize val="0"/>
              <c:separator>
</c:separator>
              <c:extLst>
                <c:ext xmlns:c15="http://schemas.microsoft.com/office/drawing/2012/chart" uri="{CE6537A1-D6FC-4f65-9D91-7224C49458BB}"/>
              </c:extLst>
            </c:dLbl>
            <c:dLbl>
              <c:idx val="1"/>
              <c:layout>
                <c:manualLayout>
                  <c:x val="0.0614726713884807"/>
                  <c:y val="-0.0401390644753478"/>
                </c:manualLayout>
              </c:layout>
              <c:tx>
                <c:rich>
                  <a:bodyPr rot="0" spcFirstLastPara="0" vertOverflow="ellipsis" vert="horz" wrap="square" lIns="38100" tIns="19050" rIns="38100" bIns="19050" anchor="ctr" anchorCtr="1" forceAA="0"/>
                  <a:lstStyle/>
                  <a:p>
                    <a:pPr defTabSz="914400">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en-US" altLang="zh-CN"/>
                      <a:t>10.66%</a:t>
                    </a:r>
                    <a:endParaRPr lang="en-US" altLang="zh-CN"/>
                  </a:p>
                </c:rich>
              </c:tx>
              <c:numFmt formatCode="General" sourceLinked="1"/>
              <c:spPr>
                <a:solidFill>
                  <a:srgbClr val="00CCD5"/>
                </a:solidFill>
                <a:ln>
                  <a:solidFill>
                    <a:schemeClr val="tx1">
                      <a:lumMod val="65000"/>
                      <a:lumOff val="35000"/>
                    </a:schemeClr>
                  </a:solid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0"/>
              <c:showVal val="1"/>
              <c:showCatName val="0"/>
              <c:showSerName val="0"/>
              <c:showPercent val="1"/>
              <c:showBubbleSize val="0"/>
              <c:separator>
</c:separator>
              <c:extLst>
                <c:ext xmlns:c15="http://schemas.microsoft.com/office/drawing/2012/chart" uri="{CE6537A1-D6FC-4f65-9D91-7224C49458BB}">
                  <c15:layout/>
                </c:ext>
              </c:extLst>
            </c:dLbl>
            <c:dLbl>
              <c:idx val="2"/>
              <c:layout>
                <c:manualLayout>
                  <c:x val="-0.0180408926900976"/>
                  <c:y val="-0.0246536745714957"/>
                </c:manualLayout>
              </c:layout>
              <c:tx>
                <c:rich>
                  <a:bodyPr rot="0" spcFirstLastPara="0" vertOverflow="ellipsis" vert="horz" wrap="square" lIns="38100" tIns="19050" rIns="38100" bIns="19050" anchor="ctr" anchorCtr="1" forceAA="0"/>
                  <a:lstStyle/>
                  <a:p>
                    <a:pPr defTabSz="914400">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en-US" altLang="zh-CN"/>
                      <a:t>5.89%</a:t>
                    </a:r>
                    <a:endParaRPr lang="en-US" altLang="zh-CN"/>
                  </a:p>
                </c:rich>
              </c:tx>
              <c:numFmt formatCode="General" sourceLinked="1"/>
              <c:spPr>
                <a:solidFill>
                  <a:srgbClr val="B1A4FF"/>
                </a:solidFill>
                <a:ln>
                  <a:solidFill>
                    <a:schemeClr val="tx1">
                      <a:lumMod val="65000"/>
                      <a:lumOff val="35000"/>
                    </a:schemeClr>
                  </a:solid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0"/>
              <c:showVal val="1"/>
              <c:showCatName val="0"/>
              <c:showSerName val="0"/>
              <c:showPercent val="1"/>
              <c:showBubbleSize val="0"/>
              <c:separator>
</c:separator>
              <c:extLst>
                <c:ext xmlns:c15="http://schemas.microsoft.com/office/drawing/2012/chart" uri="{CE6537A1-D6FC-4f65-9D91-7224C49458BB}">
                  <c15:layout/>
                </c:ext>
              </c:extLst>
            </c:dLbl>
            <c:dLbl>
              <c:idx val="3"/>
              <c:layout>
                <c:manualLayout>
                  <c:x val="0.113333333333333"/>
                  <c:y val="-0.168738536784186"/>
                </c:manualLayout>
              </c:layout>
              <c:tx>
                <c:rich>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en-US" altLang="zh-CN"/>
                      <a:t>83.07%</a:t>
                    </a:r>
                    <a:endParaRPr lang="en-US" altLang="zh-CN"/>
                  </a:p>
                </c:rich>
              </c:tx>
              <c:spPr>
                <a:solidFill>
                  <a:srgbClr val="FFD588"/>
                </a:solidFill>
                <a:ln>
                  <a:solidFill>
                    <a:schemeClr val="tx1">
                      <a:lumMod val="65000"/>
                      <a:lumOff val="35000"/>
                    </a:schemeClr>
                  </a:solid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0"/>
              <c:showVal val="1"/>
              <c:showCatName val="0"/>
              <c:showSerName val="0"/>
              <c:showPercent val="1"/>
              <c:showBubbleSize val="0"/>
              <c:separator>
</c:separator>
              <c:extLst>
                <c:ext xmlns:c15="http://schemas.microsoft.com/office/drawing/2012/chart" uri="{CE6537A1-D6FC-4f65-9D91-7224C49458BB}">
                  <c15:layout/>
                </c:ext>
              </c:extLst>
            </c:dLbl>
            <c:spPr>
              <a:solidFill>
                <a:srgbClr val="FFD588"/>
              </a:solidFill>
              <a:ln>
                <a:solidFill>
                  <a:schemeClr val="tx1">
                    <a:lumMod val="65000"/>
                    <a:lumOff val="35000"/>
                  </a:schemeClr>
                </a:solid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1"/>
            <c:showBubbleSize val="0"/>
            <c:separator>
</c:separator>
            <c:showLeaderLines val="1"/>
            <c:extLst>
              <c:ext xmlns:c15="http://schemas.microsoft.com/office/drawing/2012/chart" uri="{CE6537A1-D6FC-4f65-9D91-7224C49458BB}">
                <c15:layout/>
                <c15:showLeaderLines val="1"/>
                <c15:leaderLines/>
              </c:ext>
            </c:extLst>
          </c:dLbls>
          <c:cat>
            <c:strRef>
              <c:f>[工作簿1]Sheet1!$B$33:$B$36</c:f>
              <c:strCache>
                <c:ptCount val="4"/>
                <c:pt idx="0">
                  <c:v>一般公共服务（类）支出2.21万元</c:v>
                </c:pt>
                <c:pt idx="1">
                  <c:v>社会保障和就业（类）支出62.35万元</c:v>
                </c:pt>
                <c:pt idx="2">
                  <c:v>住房保障支出34.44万元</c:v>
                </c:pt>
                <c:pt idx="3">
                  <c:v>灾害防治及应急管理支出485.75万元</c:v>
                </c:pt>
              </c:strCache>
            </c:strRef>
          </c:cat>
          <c:val>
            <c:numRef>
              <c:f>[工作簿1]Sheet1!$C$33:$C$36</c:f>
              <c:numCache>
                <c:formatCode>0.00%</c:formatCode>
                <c:ptCount val="4"/>
                <c:pt idx="0">
                  <c:v>0.0038</c:v>
                </c:pt>
                <c:pt idx="1">
                  <c:v>0.1066</c:v>
                </c:pt>
                <c:pt idx="2">
                  <c:v>0.0589</c:v>
                </c:pt>
                <c:pt idx="3">
                  <c:v>0.830700000000001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9388888888889"/>
          <c:y val="0.163032402690035"/>
          <c:w val="0.286666666666667"/>
          <c:h val="0.604035051966579"/>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zero"/>
    <c:showDLblsOverMax val="0"/>
    <c:extLst>
      <c:ext uri="{0b15fc19-7d7d-44ad-8c2d-2c3a37ce22c3}">
        <chartProps xmlns="https://web.wps.cn/et/2018/main" chartId="{a08de826-a573-48bb-a7fb-64dce6bf1cc0}"/>
      </c:ext>
    </c:extLst>
  </c:chart>
  <c:spPr>
    <a:noFill/>
    <a:ln w="9525" cap="flat" cmpd="sng" algn="ctr">
      <a:noFill/>
      <a:prstDash val="solid"/>
      <a:round/>
    </a:ln>
    <a:effectLst>
      <a:outerShdw blurRad="63500" dist="37357" dir="2700000" sx="0" sy="0" rotWithShape="0">
        <a:scrgbClr r="0" g="0" b="0"/>
      </a:outerShdw>
    </a:effectLst>
  </c:spPr>
  <c:txPr>
    <a:bodyPr/>
    <a:lstStyle/>
    <a:p>
      <a:pPr>
        <a:defRPr lang="zh-CN">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三公经费财政拨款支出</a:t>
            </a:r>
            <a:endParaRPr lang="zh-CN" altLang="en-US"/>
          </a:p>
        </c:rich>
      </c:tx>
      <c:layout/>
      <c:overlay val="0"/>
    </c:title>
    <c:autoTitleDeleted val="0"/>
    <c:plotArea>
      <c:layout/>
      <c:pieChart>
        <c:varyColors val="1"/>
        <c:ser>
          <c:idx val="0"/>
          <c:order val="0"/>
          <c:tx>
            <c:strRef>
              <c:f>Sheet1!$B$1</c:f>
              <c:strCache>
                <c:ptCount val="1"/>
                <c:pt idx="0">
                  <c:v>三公经费财政拨款</c:v>
                </c:pt>
              </c:strCache>
            </c:strRef>
          </c:tx>
          <c:explosion val="0"/>
          <c:dPt>
            <c:idx val="0"/>
            <c:bubble3D val="0"/>
            <c:explosion val="26"/>
          </c:dPt>
          <c:dPt>
            <c:idx val="1"/>
            <c:bubble3D val="0"/>
          </c:dPt>
          <c:dLbls>
            <c:dLbl>
              <c:idx val="0"/>
              <c:layout>
                <c:manualLayout>
                  <c:x val="0.0717213168324079"/>
                  <c:y val="-0.035095613048369"/>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97.6%</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0762227773072191"/>
                  <c:y val="0.00574347849375971"/>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2.4%</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公务用车购置及运行维护费</c:v>
                </c:pt>
                <c:pt idx="1">
                  <c:v>公务接待费</c:v>
                </c:pt>
              </c:strCache>
            </c:strRef>
          </c:cat>
          <c:val>
            <c:numRef>
              <c:f>Sheet1!$B$2:$B$3</c:f>
              <c:numCache>
                <c:formatCode>General</c:formatCode>
                <c:ptCount val="2"/>
                <c:pt idx="0">
                  <c:v>4.47</c:v>
                </c:pt>
                <c:pt idx="1">
                  <c:v>0.11</c:v>
                </c:pt>
              </c:numCache>
            </c:numRef>
          </c:val>
        </c:ser>
        <c:dLbls>
          <c:showLegendKey val="0"/>
          <c:showVal val="0"/>
          <c:showCatName val="0"/>
          <c:showSerName val="0"/>
          <c:showPercent val="1"/>
          <c:showBubbleSize val="0"/>
          <c:showLeaderLines val="1"/>
        </c:dLbls>
        <c:firstSliceAng val="0"/>
      </c:pieChart>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354eb2fc-c7e4-4a2c-bf8d-d1b5fd3a094b}"/>
      </c:ext>
    </c:extLst>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E864C220-A843-4312-A43F-540F7B3E8AC5}">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33</Pages>
  <Words>12009</Words>
  <Characters>2127</Characters>
  <Lines>17</Lines>
  <Paragraphs>28</Paragraphs>
  <TotalTime>5</TotalTime>
  <ScaleCrop>false</ScaleCrop>
  <LinksUpToDate>false</LinksUpToDate>
  <CharactersWithSpaces>14108</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2020-09-10T19:05:00Z</dcterms:created>
  <dc:creator>yushihua</dc:creator>
  <cp:lastModifiedBy>user</cp:lastModifiedBy>
  <dcterms:modified xsi:type="dcterms:W3CDTF">2026-08-07T16:42:48Z</dcterms:modified>
  <cp:revision>252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CE312925832D206A5F73686A067127E2_42</vt:lpwstr>
  </property>
</Properties>
</file>