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0" w:line="787" w:lineRule="exact"/>
        <w:ind w:firstLine="158"/>
      </w:pPr>
    </w:p>
    <w:p>
      <w:pPr>
        <w:spacing w:line="435" w:lineRule="auto"/>
        <w:rPr>
          <w:rFonts w:ascii="Arial"/>
          <w:sz w:val="21"/>
        </w:rPr>
      </w:pPr>
    </w:p>
    <w:p>
      <w:pPr>
        <w:spacing w:line="111" w:lineRule="exact"/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4" w:line="202" w:lineRule="auto"/>
        <w:ind w:left="1146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48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-2"/>
          <w:sz w:val="43"/>
          <w:szCs w:val="43"/>
        </w:rPr>
        <w:t>2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月全省地表水</w:t>
      </w:r>
      <w:r>
        <w:rPr>
          <w:rFonts w:ascii="Microsoft YaHei" w:hAnsi="Microsoft YaHei" w:eastAsia="Microsoft YaHei" w:cs="Microsoft YaHei"/>
          <w:spacing w:val="-63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-2"/>
          <w:sz w:val="43"/>
          <w:szCs w:val="43"/>
        </w:rPr>
        <w:t>、环境空气</w:t>
      </w:r>
    </w:p>
    <w:p>
      <w:pPr>
        <w:spacing w:before="2" w:line="185" w:lineRule="auto"/>
        <w:ind w:left="3506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pacing w:val="9"/>
          <w:sz w:val="43"/>
          <w:szCs w:val="43"/>
        </w:rPr>
        <w:t>质量状况简报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01" w:line="214" w:lineRule="auto"/>
        <w:ind w:left="106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一、地表水环境质量状况</w:t>
      </w:r>
    </w:p>
    <w:p>
      <w:pPr>
        <w:spacing w:before="236" w:line="222" w:lineRule="auto"/>
        <w:ind w:left="890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6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一）全省地表水国、省考断面优良率情况</w:t>
      </w:r>
    </w:p>
    <w:p>
      <w:pPr>
        <w:pStyle w:val="2"/>
        <w:spacing w:before="231" w:line="357" w:lineRule="auto"/>
        <w:ind w:left="414" w:right="325" w:firstLine="666"/>
        <w:jc w:val="both"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—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7"/>
        </w:rPr>
        <w:t>月，</w:t>
      </w:r>
      <w:r>
        <w:rPr>
          <w:rFonts w:ascii="Times New Roman" w:hAnsi="Times New Roman" w:eastAsia="Times New Roman" w:cs="Times New Roman"/>
          <w:spacing w:val="7"/>
        </w:rPr>
        <w:t xml:space="preserve">151 </w:t>
      </w:r>
      <w:r>
        <w:rPr>
          <w:spacing w:val="7"/>
        </w:rPr>
        <w:t>个国考断面中，</w:t>
      </w:r>
      <w:r>
        <w:rPr>
          <w:rFonts w:ascii="Times New Roman" w:hAnsi="Times New Roman" w:eastAsia="Times New Roman" w:cs="Times New Roman"/>
          <w:spacing w:val="7"/>
        </w:rPr>
        <w:t xml:space="preserve">146 </w:t>
      </w:r>
      <w:r>
        <w:rPr>
          <w:spacing w:val="7"/>
        </w:rPr>
        <w:t>个断面达到Ⅲ类及以上，</w:t>
      </w:r>
      <w:r>
        <w:rPr>
          <w:spacing w:val="-6"/>
        </w:rPr>
        <w:t xml:space="preserve">水质优良率 </w:t>
      </w:r>
      <w:r>
        <w:rPr>
          <w:rFonts w:ascii="Times New Roman" w:hAnsi="Times New Roman" w:eastAsia="Times New Roman" w:cs="Times New Roman"/>
          <w:spacing w:val="-6"/>
        </w:rPr>
        <w:t>96.7%</w:t>
      </w:r>
      <w:r>
        <w:rPr>
          <w:spacing w:val="-6"/>
        </w:rPr>
        <w:t>。其中， Ⅰ</w:t>
      </w:r>
      <w:r>
        <w:rPr>
          <w:spacing w:val="-126"/>
        </w:rPr>
        <w:t xml:space="preserve"> </w:t>
      </w:r>
      <w:r>
        <w:rPr>
          <w:spacing w:val="-6"/>
        </w:rPr>
        <w:t xml:space="preserve">类断面 </w:t>
      </w:r>
      <w:r>
        <w:rPr>
          <w:rFonts w:ascii="Times New Roman" w:hAnsi="Times New Roman" w:eastAsia="Times New Roman" w:cs="Times New Roman"/>
          <w:spacing w:val="-6"/>
        </w:rPr>
        <w:t>31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-6"/>
        </w:rPr>
        <w:t>个，</w:t>
      </w:r>
      <w:r>
        <w:rPr>
          <w:spacing w:val="-79"/>
        </w:rPr>
        <w:t xml:space="preserve"> </w:t>
      </w:r>
      <w:r>
        <w:rPr>
          <w:spacing w:val="-6"/>
        </w:rPr>
        <w:t>占比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20.5%</w:t>
      </w:r>
      <w:r>
        <w:rPr>
          <w:spacing w:val="-6"/>
        </w:rPr>
        <w:t>；</w:t>
      </w:r>
      <w:r>
        <w:rPr>
          <w:spacing w:val="-55"/>
        </w:rPr>
        <w:t xml:space="preserve"> </w:t>
      </w:r>
      <w:r>
        <w:rPr>
          <w:spacing w:val="-6"/>
        </w:rPr>
        <w:t>Ⅱ类</w:t>
      </w:r>
      <w:r>
        <w:rPr>
          <w:spacing w:val="-2"/>
        </w:rPr>
        <w:t>断面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78 </w:t>
      </w:r>
      <w:r>
        <w:rPr>
          <w:spacing w:val="-2"/>
        </w:rPr>
        <w:t>个，</w:t>
      </w:r>
      <w:r>
        <w:rPr>
          <w:spacing w:val="-81"/>
        </w:rPr>
        <w:t xml:space="preserve"> </w:t>
      </w:r>
      <w:r>
        <w:rPr>
          <w:spacing w:val="-2"/>
        </w:rPr>
        <w:t>占比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51.7%</w:t>
      </w:r>
      <w:r>
        <w:rPr>
          <w:spacing w:val="-2"/>
        </w:rPr>
        <w:t>；</w:t>
      </w:r>
      <w:r>
        <w:rPr>
          <w:spacing w:val="-97"/>
        </w:rPr>
        <w:t xml:space="preserve"> </w:t>
      </w:r>
      <w:r>
        <w:rPr>
          <w:spacing w:val="-2"/>
        </w:rPr>
        <w:t>Ⅲ类断面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37 </w:t>
      </w:r>
      <w:r>
        <w:rPr>
          <w:spacing w:val="-2"/>
        </w:rPr>
        <w:t>个，</w:t>
      </w:r>
      <w:r>
        <w:rPr>
          <w:spacing w:val="-81"/>
        </w:rPr>
        <w:t xml:space="preserve"> </w:t>
      </w:r>
      <w:r>
        <w:rPr>
          <w:spacing w:val="-2"/>
        </w:rPr>
        <w:t>占比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24.5%</w:t>
      </w:r>
      <w:r>
        <w:rPr>
          <w:spacing w:val="-2"/>
        </w:rPr>
        <w:t>；</w:t>
      </w:r>
      <w:r>
        <w:rPr>
          <w:spacing w:val="-100"/>
        </w:rPr>
        <w:t xml:space="preserve"> </w:t>
      </w:r>
      <w:r>
        <w:rPr>
          <w:spacing w:val="-2"/>
        </w:rPr>
        <w:t>Ⅳ类断</w:t>
      </w:r>
      <w:r>
        <w:rPr>
          <w:spacing w:val="-7"/>
        </w:rPr>
        <w:t>面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7"/>
        </w:rPr>
        <w:t>个，占</w:t>
      </w:r>
      <w:r>
        <w:rPr>
          <w:spacing w:val="-93"/>
        </w:rPr>
        <w:t xml:space="preserve"> </w:t>
      </w:r>
      <w:r>
        <w:rPr>
          <w:spacing w:val="-7"/>
        </w:rPr>
        <w:t>比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2.6%</w:t>
      </w:r>
      <w:r>
        <w:rPr>
          <w:spacing w:val="-7"/>
        </w:rPr>
        <w:t>；Ⅴ类断面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 </w:t>
      </w:r>
      <w:r>
        <w:rPr>
          <w:spacing w:val="-7"/>
        </w:rPr>
        <w:t>个，占</w:t>
      </w:r>
      <w:r>
        <w:rPr>
          <w:spacing w:val="-93"/>
        </w:rPr>
        <w:t xml:space="preserve"> </w:t>
      </w:r>
      <w:r>
        <w:rPr>
          <w:spacing w:val="-7"/>
        </w:rPr>
        <w:t>比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0.7%</w:t>
      </w:r>
      <w:r>
        <w:rPr>
          <w:spacing w:val="-7"/>
        </w:rPr>
        <w:t>。实际监测的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110</w:t>
      </w:r>
      <w:r>
        <w:t>个省考断面中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1</w:t>
      </w:r>
      <w:r>
        <w:t>，</w:t>
      </w:r>
      <w:r>
        <w:rPr>
          <w:rFonts w:ascii="Times New Roman" w:hAnsi="Times New Roman" w:eastAsia="Times New Roman" w:cs="Times New Roman"/>
        </w:rPr>
        <w:t xml:space="preserve">110 </w:t>
      </w:r>
      <w:r>
        <w:t>个断面达到Ⅲ类及以上，水质优良率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100%</w:t>
      </w:r>
      <w:r>
        <w:rPr>
          <w:spacing w:val="-1"/>
        </w:rPr>
        <w:t>。</w:t>
      </w:r>
      <w:r>
        <w:rPr>
          <w:spacing w:val="-15"/>
        </w:rPr>
        <w:t>其中，Ⅰ</w:t>
      </w:r>
      <w:r>
        <w:rPr>
          <w:spacing w:val="-119"/>
        </w:rPr>
        <w:t xml:space="preserve"> </w:t>
      </w:r>
      <w:r>
        <w:rPr>
          <w:spacing w:val="-15"/>
        </w:rPr>
        <w:t>类断面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26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5"/>
        </w:rPr>
        <w:t>个，占</w:t>
      </w:r>
      <w:r>
        <w:rPr>
          <w:spacing w:val="-93"/>
        </w:rPr>
        <w:t xml:space="preserve"> </w:t>
      </w:r>
      <w:r>
        <w:rPr>
          <w:spacing w:val="-15"/>
        </w:rPr>
        <w:t>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23.6%</w:t>
      </w:r>
      <w:r>
        <w:rPr>
          <w:spacing w:val="-15"/>
        </w:rPr>
        <w:t>；Ⅱ类断面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59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5"/>
        </w:rPr>
        <w:t>个，占</w:t>
      </w:r>
      <w:r>
        <w:rPr>
          <w:spacing w:val="-93"/>
        </w:rPr>
        <w:t xml:space="preserve"> </w:t>
      </w:r>
      <w:r>
        <w:rPr>
          <w:spacing w:val="-15"/>
        </w:rPr>
        <w:t>比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53.6%</w:t>
      </w:r>
      <w:r>
        <w:rPr>
          <w:spacing w:val="-15"/>
        </w:rPr>
        <w:t>；</w:t>
      </w:r>
      <w:r>
        <w:t xml:space="preserve"> </w:t>
      </w:r>
      <w:r>
        <w:rPr>
          <w:spacing w:val="-3"/>
        </w:rPr>
        <w:t>Ⅲ类断面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25 </w:t>
      </w:r>
      <w:r>
        <w:rPr>
          <w:spacing w:val="-3"/>
        </w:rPr>
        <w:t>个，</w:t>
      </w:r>
      <w:r>
        <w:rPr>
          <w:spacing w:val="-78"/>
        </w:rPr>
        <w:t xml:space="preserve"> </w:t>
      </w:r>
      <w:r>
        <w:rPr>
          <w:spacing w:val="-3"/>
        </w:rPr>
        <w:t>占</w:t>
      </w:r>
      <w:r>
        <w:rPr>
          <w:spacing w:val="-93"/>
        </w:rPr>
        <w:t xml:space="preserve"> </w:t>
      </w:r>
      <w:r>
        <w:rPr>
          <w:spacing w:val="-3"/>
        </w:rPr>
        <w:t>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22.7%</w:t>
      </w:r>
      <w:r>
        <w:rPr>
          <w:spacing w:val="-3"/>
        </w:rPr>
        <w:t>。</w:t>
      </w:r>
    </w:p>
    <w:p>
      <w:pPr>
        <w:spacing w:before="1" w:line="217" w:lineRule="auto"/>
        <w:ind w:left="890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87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二）主要河流、重点湖库水质状况</w:t>
      </w:r>
      <w:r>
        <w:rPr>
          <w:rFonts w:ascii="Times New Roman" w:hAnsi="Times New Roman" w:eastAsia="Times New Roman" w:cs="Times New Roman"/>
          <w:spacing w:val="3"/>
          <w:position w:val="11"/>
          <w:sz w:val="21"/>
          <w:szCs w:val="21"/>
        </w:rPr>
        <w:t>2</w:t>
      </w:r>
    </w:p>
    <w:p>
      <w:pPr>
        <w:pStyle w:val="2"/>
        <w:spacing w:before="234" w:line="358" w:lineRule="auto"/>
        <w:ind w:left="419" w:right="321" w:firstLine="638"/>
      </w:pPr>
      <w:r>
        <w:rPr>
          <w:spacing w:val="-3"/>
        </w:rPr>
        <w:t>按照实际监测的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261 </w:t>
      </w:r>
      <w:r>
        <w:rPr>
          <w:spacing w:val="-3"/>
        </w:rPr>
        <w:t>个国、省考断面统计，雅砻江</w:t>
      </w:r>
      <w:r>
        <w:rPr>
          <w:spacing w:val="-4"/>
        </w:rPr>
        <w:t>、安宁河、</w:t>
      </w:r>
      <w:r>
        <w:rPr>
          <w:spacing w:val="9"/>
        </w:rPr>
        <w:t>赤水河、岷江、大渡河、青衣江、涪江、琼江、渠江、黄河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10</w:t>
      </w:r>
      <w:r>
        <w:rPr>
          <w:spacing w:val="7"/>
        </w:rPr>
        <w:t xml:space="preserve">条流域国、省考断面水质优良率均为 </w:t>
      </w:r>
      <w:r>
        <w:rPr>
          <w:rFonts w:ascii="Times New Roman" w:hAnsi="Times New Roman" w:eastAsia="Times New Roman" w:cs="Times New Roman"/>
          <w:spacing w:val="7"/>
        </w:rPr>
        <w:t>100%</w:t>
      </w:r>
      <w:r>
        <w:rPr>
          <w:spacing w:val="7"/>
        </w:rPr>
        <w:t>。长江（金沙江）、</w:t>
      </w:r>
      <w:r>
        <w:rPr>
          <w:spacing w:val="4"/>
        </w:rPr>
        <w:t>嘉陵江、沱江水质优良率分别为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97.7%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95.8%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94.</w:t>
      </w:r>
      <w:r>
        <w:rPr>
          <w:rFonts w:ascii="Times New Roman" w:hAnsi="Times New Roman" w:eastAsia="Times New Roman" w:cs="Times New Roman"/>
          <w:spacing w:val="3"/>
        </w:rPr>
        <w:t>1%</w:t>
      </w:r>
      <w:r>
        <w:rPr>
          <w:spacing w:val="3"/>
        </w:rPr>
        <w:t>。</w:t>
      </w:r>
    </w:p>
    <w:p>
      <w:pPr>
        <w:spacing w:line="369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255905</wp:posOffset>
            </wp:positionH>
            <wp:positionV relativeFrom="paragraph">
              <wp:posOffset>184785</wp:posOffset>
            </wp:positionV>
            <wp:extent cx="1828800" cy="88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62" cy="9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6" w:line="225" w:lineRule="auto"/>
        <w:ind w:left="417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6"/>
          <w:position w:val="5"/>
          <w:sz w:val="11"/>
          <w:szCs w:val="11"/>
        </w:rPr>
        <w:t xml:space="preserve">1   </w:t>
      </w:r>
      <w:r>
        <w:rPr>
          <w:spacing w:val="6"/>
          <w:sz w:val="17"/>
          <w:szCs w:val="17"/>
        </w:rPr>
        <w:t>备注：</w:t>
      </w:r>
      <w:r>
        <w:rPr>
          <w:spacing w:val="-41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因</w:t>
      </w:r>
      <w:r>
        <w:rPr>
          <w:spacing w:val="-36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18"/>
          <w:w w:val="102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月采样时省级监测方案未下发，</w:t>
      </w:r>
      <w:r>
        <w:rPr>
          <w:spacing w:val="-44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“十五五</w:t>
      </w:r>
      <w:r>
        <w:rPr>
          <w:spacing w:val="5"/>
          <w:sz w:val="17"/>
          <w:szCs w:val="17"/>
        </w:rPr>
        <w:t>”</w:t>
      </w:r>
      <w:r>
        <w:rPr>
          <w:spacing w:val="-61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17"/>
          <w:szCs w:val="17"/>
        </w:rPr>
        <w:t xml:space="preserve">10 </w:t>
      </w:r>
      <w:r>
        <w:rPr>
          <w:spacing w:val="5"/>
          <w:sz w:val="17"/>
          <w:szCs w:val="17"/>
        </w:rPr>
        <w:t>个新增省考断面未开展采样监测。</w:t>
      </w:r>
    </w:p>
    <w:p>
      <w:pPr>
        <w:pStyle w:val="2"/>
        <w:spacing w:before="27"/>
        <w:ind w:left="421" w:right="418" w:hanging="16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7"/>
          <w:position w:val="5"/>
          <w:sz w:val="11"/>
          <w:szCs w:val="11"/>
        </w:rPr>
        <w:t xml:space="preserve">2   </w:t>
      </w:r>
      <w:r>
        <w:rPr>
          <w:spacing w:val="7"/>
          <w:sz w:val="17"/>
          <w:szCs w:val="17"/>
        </w:rPr>
        <w:t>备注：湖库营养状态依据水体中叶绿素</w:t>
      </w:r>
      <w:r>
        <w:rPr>
          <w:spacing w:val="-25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>a</w:t>
      </w:r>
      <w:r>
        <w:rPr>
          <w:rFonts w:ascii="Times New Roman" w:hAnsi="Times New Roman" w:eastAsia="Times New Roman" w:cs="Times New Roman"/>
          <w:spacing w:val="-24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、总磷、总氮、透明度、高锰酸盐指数</w:t>
      </w:r>
      <w:r>
        <w:rPr>
          <w:spacing w:val="-30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5 </w:t>
      </w:r>
      <w:r>
        <w:rPr>
          <w:spacing w:val="7"/>
          <w:sz w:val="17"/>
          <w:szCs w:val="17"/>
        </w:rPr>
        <w:t>项指标进行综合评价，分为贫营养、</w:t>
      </w:r>
      <w:r>
        <w:rPr>
          <w:spacing w:val="-42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中营养、轻度富营养、</w:t>
      </w:r>
      <w:r>
        <w:rPr>
          <w:spacing w:val="-46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中度富营养、重度富营养</w:t>
      </w:r>
      <w:r>
        <w:rPr>
          <w:spacing w:val="-30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 xml:space="preserve">5 </w:t>
      </w:r>
      <w:r>
        <w:rPr>
          <w:spacing w:val="7"/>
          <w:sz w:val="17"/>
          <w:szCs w:val="17"/>
        </w:rPr>
        <w:t>个等级，等级越低代表水华暴发风险越低。</w:t>
      </w:r>
    </w:p>
    <w:p>
      <w:pPr>
        <w:spacing w:before="37" w:line="110" w:lineRule="exact"/>
      </w:pPr>
    </w:p>
    <w:p>
      <w:pPr>
        <w:spacing w:line="110" w:lineRule="exact"/>
        <w:sectPr>
          <w:pgSz w:w="11906" w:h="16837"/>
          <w:pgMar w:top="1431" w:right="1054" w:bottom="0" w:left="1183" w:header="0" w:footer="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20" w:right="72" w:firstLine="644"/>
        <w:jc w:val="both"/>
      </w:pPr>
      <w:r>
        <w:rPr>
          <w:spacing w:val="3"/>
        </w:rPr>
        <w:t>邛海、泸沽湖、紫坪铺水库、二滩水库、</w:t>
      </w:r>
      <w:r>
        <w:rPr>
          <w:spacing w:val="-79"/>
        </w:rPr>
        <w:t xml:space="preserve"> </w:t>
      </w:r>
      <w:r>
        <w:rPr>
          <w:spacing w:val="3"/>
        </w:rPr>
        <w:t>白龙湖为贫营养，</w:t>
      </w:r>
      <w:r>
        <w:rPr>
          <w:spacing w:val="5"/>
        </w:rPr>
        <w:t>鲁班水库、三岔湖、双溪水库、升钟水库、瀑布沟、沉抗水库为</w:t>
      </w:r>
      <w:r>
        <w:rPr>
          <w:spacing w:val="2"/>
        </w:rPr>
        <w:t>中营养。</w:t>
      </w:r>
    </w:p>
    <w:p>
      <w:pPr>
        <w:spacing w:line="223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-2"/>
          <w:sz w:val="31"/>
          <w:szCs w:val="31"/>
        </w:rPr>
        <w:t>（</w:t>
      </w:r>
      <w:r>
        <w:rPr>
          <w:rFonts w:ascii="KaiTi" w:hAnsi="KaiTi" w:eastAsia="KaiTi" w:cs="KaiTi"/>
          <w:spacing w:val="-7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三）市（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2"/>
          <w:sz w:val="31"/>
          <w:szCs w:val="31"/>
        </w:rPr>
        <w:t>州）水环境质量考核指标情况</w:t>
      </w:r>
    </w:p>
    <w:p>
      <w:pPr>
        <w:pStyle w:val="2"/>
        <w:spacing w:before="229" w:line="357" w:lineRule="auto"/>
        <w:ind w:left="11" w:firstLine="643"/>
      </w:pPr>
      <w:r>
        <w:rPr>
          <w:spacing w:val="4"/>
        </w:rPr>
        <w:t>按照实际监测的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261 </w:t>
      </w:r>
      <w:r>
        <w:rPr>
          <w:spacing w:val="4"/>
        </w:rPr>
        <w:t>个国、省考断面统计，泸州、内江、广</w:t>
      </w:r>
      <w:r>
        <w:rPr>
          <w:spacing w:val="-1"/>
        </w:rPr>
        <w:t>安、德阳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"/>
        </w:rPr>
        <w:t>市水质优良率分别为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91.7%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90.</w:t>
      </w:r>
      <w:r>
        <w:rPr>
          <w:rFonts w:ascii="Times New Roman" w:hAnsi="Times New Roman" w:eastAsia="Times New Roman" w:cs="Times New Roman"/>
          <w:spacing w:val="-2"/>
        </w:rPr>
        <w:t>9%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88.9%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84.6%</w:t>
      </w:r>
      <w:r>
        <w:rPr>
          <w:spacing w:val="-2"/>
        </w:rPr>
        <w:t>，</w:t>
      </w:r>
      <w:r>
        <w:rPr>
          <w:spacing w:val="9"/>
        </w:rPr>
        <w:t>水质未达优良断面分别为泸州市水笛滩〔Ⅳ类，长江（金沙江）</w:t>
      </w:r>
      <w:r>
        <w:t>流域龙溪河〕，内江市老君坝 ( Ⅴ类，沱江流域渔箭河</w:t>
      </w:r>
      <w:r>
        <w:rPr>
          <w:spacing w:val="-4"/>
        </w:rPr>
        <w:t>），</w:t>
      </w:r>
      <w:r>
        <w:t>广安</w:t>
      </w:r>
      <w:r>
        <w:rPr>
          <w:spacing w:val="-5"/>
        </w:rPr>
        <w:t>市郭家坝</w:t>
      </w:r>
      <w:r>
        <w:rPr>
          <w:spacing w:val="-47"/>
        </w:rPr>
        <w:t xml:space="preserve"> </w:t>
      </w:r>
      <w:r>
        <w:rPr>
          <w:spacing w:val="-5"/>
        </w:rPr>
        <w:t>(</w:t>
      </w:r>
      <w:r>
        <w:rPr>
          <w:spacing w:val="-29"/>
        </w:rPr>
        <w:t xml:space="preserve"> </w:t>
      </w:r>
      <w:r>
        <w:rPr>
          <w:spacing w:val="-5"/>
        </w:rPr>
        <w:t>Ⅳ类，嘉陵江流域长滩寺河</w:t>
      </w:r>
      <w:r>
        <w:rPr>
          <w:spacing w:val="-35"/>
        </w:rPr>
        <w:t>），</w:t>
      </w:r>
      <w:r>
        <w:rPr>
          <w:spacing w:val="-5"/>
        </w:rPr>
        <w:t>德阳市白云村</w:t>
      </w:r>
      <w:r>
        <w:rPr>
          <w:spacing w:val="-50"/>
        </w:rPr>
        <w:t xml:space="preserve"> </w:t>
      </w:r>
      <w:r>
        <w:rPr>
          <w:spacing w:val="-5"/>
        </w:rPr>
        <w:t>(</w:t>
      </w:r>
      <w:r>
        <w:rPr>
          <w:spacing w:val="-30"/>
        </w:rPr>
        <w:t xml:space="preserve"> </w:t>
      </w:r>
      <w:r>
        <w:rPr>
          <w:spacing w:val="-5"/>
        </w:rPr>
        <w:t>Ⅳ类，</w:t>
      </w:r>
      <w:r>
        <w:rPr>
          <w:spacing w:val="4"/>
        </w:rPr>
        <w:t>沱江流域白鱼河）、</w:t>
      </w:r>
      <w:r>
        <w:rPr>
          <w:rFonts w:ascii="Times New Roman" w:hAnsi="Times New Roman" w:eastAsia="Times New Roman" w:cs="Times New Roman"/>
          <w:spacing w:val="4"/>
        </w:rPr>
        <w:t>201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4"/>
        </w:rPr>
        <w:t>医院 (</w:t>
      </w:r>
      <w:r>
        <w:rPr>
          <w:spacing w:val="-29"/>
        </w:rPr>
        <w:t xml:space="preserve"> </w:t>
      </w:r>
      <w:r>
        <w:rPr>
          <w:spacing w:val="4"/>
        </w:rPr>
        <w:t>Ⅳ类，沱江流域北河）。</w:t>
      </w:r>
      <w:r>
        <w:rPr>
          <w:spacing w:val="3"/>
        </w:rPr>
        <w:t>成都、</w:t>
      </w:r>
      <w:r>
        <w:rPr>
          <w:spacing w:val="1"/>
        </w:rPr>
        <w:t>眉山、乐山、宜宾岷江干流出境断面总磷浓度分别为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0.090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1"/>
        </w:rPr>
        <w:t>/L</w:t>
      </w:r>
      <w:r>
        <w:rPr>
          <w:spacing w:val="1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0.056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5"/>
        </w:rPr>
        <w:t>/L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0.075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5"/>
        </w:rPr>
        <w:t>/L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0.080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5"/>
        </w:rPr>
        <w:t>/L</w:t>
      </w:r>
      <w:r>
        <w:rPr>
          <w:spacing w:val="5"/>
        </w:rPr>
        <w:t>，达到Ⅱ</w:t>
      </w:r>
      <w:r>
        <w:rPr>
          <w:spacing w:val="4"/>
        </w:rPr>
        <w:t>类水质目标要求。</w:t>
      </w:r>
    </w:p>
    <w:p>
      <w:pPr>
        <w:spacing w:before="4" w:line="214" w:lineRule="auto"/>
        <w:ind w:left="658"/>
        <w:outlineLvl w:val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Hei" w:hAnsi="SimHei" w:eastAsia="SimHei" w:cs="SimHei"/>
          <w:spacing w:val="7"/>
          <w:sz w:val="31"/>
          <w:szCs w:val="31"/>
        </w:rPr>
        <w:t>二、环境空气质量状况</w:t>
      </w:r>
      <w:r>
        <w:rPr>
          <w:rFonts w:ascii="Times New Roman" w:hAnsi="Times New Roman" w:eastAsia="Times New Roman" w:cs="Times New Roman"/>
          <w:spacing w:val="7"/>
          <w:position w:val="10"/>
          <w:sz w:val="21"/>
          <w:szCs w:val="21"/>
        </w:rPr>
        <w:t>3</w:t>
      </w:r>
    </w:p>
    <w:p>
      <w:pPr>
        <w:spacing w:before="236" w:line="223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pacing w:val="3"/>
          <w:sz w:val="31"/>
          <w:szCs w:val="31"/>
        </w:rPr>
        <w:t>（</w:t>
      </w:r>
      <w:r>
        <w:rPr>
          <w:rFonts w:ascii="KaiTi" w:hAnsi="KaiTi" w:eastAsia="KaiTi" w:cs="KaiTi"/>
          <w:spacing w:val="-78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3"/>
          <w:sz w:val="31"/>
          <w:szCs w:val="31"/>
        </w:rPr>
        <w:t>一）全省环境空气质量考核指标情况</w:t>
      </w:r>
    </w:p>
    <w:p>
      <w:pPr>
        <w:pStyle w:val="2"/>
        <w:spacing w:before="209" w:line="346" w:lineRule="auto"/>
        <w:ind w:left="12" w:right="13" w:firstLine="639"/>
        <w:jc w:val="both"/>
      </w:pPr>
      <w:r>
        <w:rPr>
          <w:spacing w:val="2"/>
        </w:rPr>
        <w:t>全省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2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6"/>
          <w:position w:val="-3"/>
          <w:sz w:val="21"/>
          <w:szCs w:val="21"/>
        </w:rPr>
        <w:t xml:space="preserve"> </w:t>
      </w:r>
      <w:r>
        <w:rPr>
          <w:spacing w:val="2"/>
        </w:rPr>
        <w:t>平均浓度为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49.9 </w:t>
      </w:r>
      <w:r>
        <w:rPr>
          <w:spacing w:val="2"/>
        </w:rPr>
        <w:t>微克每立方米，同比上升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3.3%</w:t>
      </w:r>
      <w:r>
        <w:rPr>
          <w:spacing w:val="2"/>
        </w:rPr>
        <w:t>。</w:t>
      </w:r>
      <w:r>
        <w:t>优良天数率为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69.1%</w:t>
      </w:r>
      <w:r>
        <w:t>，同比下降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4.6 </w:t>
      </w:r>
      <w:r>
        <w:t>个百分点。重污</w:t>
      </w:r>
      <w:r>
        <w:rPr>
          <w:spacing w:val="-1"/>
        </w:rPr>
        <w:t>染天数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"/>
        </w:rPr>
        <w:t>天，</w:t>
      </w:r>
      <w:r>
        <w:rPr>
          <w:spacing w:val="-2"/>
        </w:rPr>
        <w:t>同比减少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18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2"/>
        </w:rPr>
        <w:t>天。</w:t>
      </w:r>
    </w:p>
    <w:p>
      <w:pPr>
        <w:spacing w:before="13" w:line="221" w:lineRule="auto"/>
        <w:ind w:left="486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b/>
          <w:bCs/>
          <w:sz w:val="31"/>
          <w:szCs w:val="31"/>
        </w:rPr>
        <w:t>（</w:t>
      </w:r>
      <w:r>
        <w:rPr>
          <w:rFonts w:ascii="KaiTi" w:hAnsi="KaiTi" w:eastAsia="KaiTi" w:cs="KaiTi"/>
          <w:spacing w:val="-81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z w:val="31"/>
          <w:szCs w:val="31"/>
        </w:rPr>
        <w:t>二）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 xml:space="preserve">21 </w:t>
      </w:r>
      <w:r>
        <w:rPr>
          <w:rFonts w:ascii="KaiTi" w:hAnsi="KaiTi" w:eastAsia="KaiTi" w:cs="KaiTi"/>
          <w:b/>
          <w:bCs/>
          <w:sz w:val="31"/>
          <w:szCs w:val="31"/>
        </w:rPr>
        <w:t>个市（</w:t>
      </w:r>
      <w:r>
        <w:rPr>
          <w:rFonts w:ascii="KaiTi" w:hAnsi="KaiTi" w:eastAsia="KaiTi" w:cs="KaiTi"/>
          <w:spacing w:val="-63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z w:val="31"/>
          <w:szCs w:val="31"/>
        </w:rPr>
        <w:t>州）环境空气质量考核指标情况</w:t>
      </w:r>
    </w:p>
    <w:p>
      <w:pPr>
        <w:pStyle w:val="2"/>
        <w:spacing w:before="248" w:line="369" w:lineRule="auto"/>
        <w:ind w:left="15" w:right="109" w:firstLine="631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5"/>
          <w:position w:val="-3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21"/>
          <w:position w:val="-3"/>
          <w:sz w:val="21"/>
          <w:szCs w:val="21"/>
        </w:rPr>
        <w:t xml:space="preserve">  </w:t>
      </w:r>
      <w:r>
        <w:rPr>
          <w:spacing w:val="5"/>
        </w:rPr>
        <w:t>浓度改善：甘孜州、阿坝州、</w:t>
      </w:r>
      <w:r>
        <w:rPr>
          <w:spacing w:val="-78"/>
        </w:rPr>
        <w:t xml:space="preserve"> </w:t>
      </w:r>
      <w:r>
        <w:rPr>
          <w:spacing w:val="5"/>
        </w:rPr>
        <w:t>巴中市改善较大，同比</w:t>
      </w:r>
      <w:r>
        <w:rPr>
          <w:spacing w:val="-1"/>
        </w:rPr>
        <w:t>分别下降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11.9%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8.3%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6.8%</w:t>
      </w:r>
      <w:r>
        <w:rPr>
          <w:spacing w:val="-1"/>
        </w:rPr>
        <w:t>。</w:t>
      </w:r>
    </w:p>
    <w:p>
      <w:pPr>
        <w:pStyle w:val="2"/>
        <w:spacing w:line="221" w:lineRule="auto"/>
        <w:ind w:left="646"/>
      </w:pPr>
      <w:r>
        <w:rPr>
          <w:rFonts w:ascii="Times New Roman" w:hAnsi="Times New Roman" w:eastAsia="Times New Roman" w:cs="Times New Roman"/>
        </w:rPr>
        <w:t>PM</w:t>
      </w:r>
      <w:r>
        <w:rPr>
          <w:rFonts w:ascii="Times New Roman" w:hAnsi="Times New Roman" w:eastAsia="Times New Roman" w:cs="Times New Roman"/>
          <w:spacing w:val="11"/>
          <w:position w:val="-3"/>
          <w:sz w:val="21"/>
          <w:szCs w:val="21"/>
        </w:rPr>
        <w:t xml:space="preserve">2.5  </w:t>
      </w:r>
      <w:r>
        <w:rPr>
          <w:spacing w:val="11"/>
        </w:rPr>
        <w:t>浓度反弹：凉山州、雅安市、成都</w:t>
      </w:r>
      <w:r>
        <w:rPr>
          <w:spacing w:val="10"/>
        </w:rPr>
        <w:t>市反弹较大，同比</w:t>
      </w:r>
    </w:p>
    <w:p>
      <w:pPr>
        <w:spacing w:line="31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182880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62" cy="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6" w:line="241" w:lineRule="auto"/>
        <w:ind w:left="11" w:right="107" w:hanging="7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8"/>
          <w:position w:val="5"/>
          <w:sz w:val="11"/>
          <w:szCs w:val="11"/>
        </w:rPr>
        <w:t xml:space="preserve">3   </w:t>
      </w:r>
      <w:r>
        <w:rPr>
          <w:spacing w:val="8"/>
          <w:sz w:val="17"/>
          <w:szCs w:val="17"/>
        </w:rPr>
        <w:t>备注：数据来源为国控站实测数据，采用环境空</w:t>
      </w:r>
      <w:r>
        <w:rPr>
          <w:spacing w:val="7"/>
          <w:sz w:val="17"/>
          <w:szCs w:val="17"/>
        </w:rPr>
        <w:t>气质量标准（</w:t>
      </w:r>
      <w:r>
        <w:rPr>
          <w:rFonts w:ascii="Times New Roman" w:hAnsi="Times New Roman" w:eastAsia="Times New Roman" w:cs="Times New Roman"/>
          <w:sz w:val="17"/>
          <w:szCs w:val="17"/>
        </w:rPr>
        <w:t>GB</w:t>
      </w:r>
      <w:r>
        <w:rPr>
          <w:rFonts w:ascii="Times New Roman" w:hAnsi="Times New Roman" w:eastAsia="Times New Roman" w:cs="Times New Roman"/>
          <w:spacing w:val="7"/>
          <w:sz w:val="17"/>
          <w:szCs w:val="17"/>
        </w:rPr>
        <w:t>3095-2026</w:t>
      </w:r>
      <w:r>
        <w:rPr>
          <w:spacing w:val="7"/>
          <w:sz w:val="17"/>
          <w:szCs w:val="17"/>
        </w:rPr>
        <w:t>）及配套标准，优良天数比率数据未扣除沙尘和高温影响。</w:t>
      </w:r>
    </w:p>
    <w:p>
      <w:pPr>
        <w:spacing w:before="36" w:line="242" w:lineRule="auto"/>
        <w:ind w:left="219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pacing w:val="-8"/>
          <w:sz w:val="28"/>
          <w:szCs w:val="28"/>
        </w:rPr>
        <w:t>—</w:t>
      </w:r>
      <w:r>
        <w:rPr>
          <w:rFonts w:ascii="SimSun" w:hAnsi="SimSun" w:eastAsia="SimSun" w:cs="SimSun"/>
          <w:spacing w:val="16"/>
          <w:sz w:val="28"/>
          <w:szCs w:val="28"/>
        </w:rPr>
        <w:t xml:space="preserve"> </w:t>
      </w:r>
      <w:r>
        <w:rPr>
          <w:rFonts w:ascii="SimSun" w:hAnsi="SimSun" w:eastAsia="SimSun" w:cs="SimSun"/>
          <w:spacing w:val="-8"/>
          <w:sz w:val="28"/>
          <w:szCs w:val="28"/>
        </w:rPr>
        <w:t>2</w:t>
      </w:r>
      <w:r>
        <w:rPr>
          <w:rFonts w:ascii="SimSun" w:hAnsi="SimSun" w:eastAsia="SimSun" w:cs="SimSun"/>
          <w:spacing w:val="12"/>
          <w:sz w:val="28"/>
          <w:szCs w:val="28"/>
        </w:rPr>
        <w:t xml:space="preserve"> </w:t>
      </w:r>
      <w:r>
        <w:rPr>
          <w:rFonts w:ascii="SimSun" w:hAnsi="SimSun" w:eastAsia="SimSun" w:cs="SimSun"/>
          <w:spacing w:val="-8"/>
          <w:sz w:val="28"/>
          <w:szCs w:val="28"/>
        </w:rPr>
        <w:t>—</w:t>
      </w:r>
    </w:p>
    <w:p>
      <w:pPr>
        <w:spacing w:line="242" w:lineRule="auto"/>
        <w:rPr>
          <w:rFonts w:ascii="SimSun" w:hAnsi="SimSun" w:eastAsia="SimSun" w:cs="SimSun"/>
          <w:sz w:val="28"/>
          <w:szCs w:val="28"/>
        </w:rPr>
        <w:sectPr>
          <w:pgSz w:w="11906" w:h="16837"/>
          <w:pgMar w:top="1431" w:right="1366" w:bottom="0" w:left="1586" w:header="0" w:footer="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15"/>
      </w:pPr>
      <w:r>
        <w:rPr>
          <w:spacing w:val="1"/>
        </w:rPr>
        <w:t>分别上升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30.4%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23.1%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17.9%</w:t>
      </w:r>
      <w:r>
        <w:rPr>
          <w:spacing w:val="1"/>
        </w:rPr>
        <w:t>。</w:t>
      </w:r>
    </w:p>
    <w:p>
      <w:pPr>
        <w:pStyle w:val="2"/>
        <w:spacing w:before="245" w:line="369" w:lineRule="auto"/>
        <w:ind w:left="49" w:right="6" w:firstLine="603"/>
      </w:pPr>
      <w:r>
        <w:rPr>
          <w:spacing w:val="5"/>
        </w:rPr>
        <w:t>优良天数比率改善：南充市、遂宁市、眉山市、达州</w:t>
      </w:r>
      <w:r>
        <w:rPr>
          <w:spacing w:val="4"/>
        </w:rPr>
        <w:t>市、巴</w:t>
      </w:r>
      <w:r>
        <w:rPr>
          <w:spacing w:val="-1"/>
        </w:rPr>
        <w:t>中市改善较大，同比分别上升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5.1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3.4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3.4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 xml:space="preserve">3.4 </w:t>
      </w:r>
      <w:r>
        <w:rPr>
          <w:spacing w:val="-2"/>
        </w:rPr>
        <w:t>个百分点。</w:t>
      </w:r>
    </w:p>
    <w:p>
      <w:pPr>
        <w:pStyle w:val="2"/>
        <w:spacing w:line="353" w:lineRule="auto"/>
        <w:ind w:left="15" w:right="98" w:firstLine="638"/>
      </w:pPr>
      <w:r>
        <w:rPr>
          <w:spacing w:val="5"/>
        </w:rPr>
        <w:t>优良天数比率反弹：德阳市、广安市、绵阳市、雅安市</w:t>
      </w:r>
      <w:r>
        <w:rPr>
          <w:spacing w:val="4"/>
        </w:rPr>
        <w:t>同比</w:t>
      </w:r>
      <w:r>
        <w:t>分别下降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</w:rPr>
        <w:t>20.3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15.2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13.6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 xml:space="preserve">13.6 </w:t>
      </w:r>
      <w:r>
        <w:t>个百分点。</w:t>
      </w:r>
    </w:p>
    <w:p>
      <w:pPr>
        <w:pStyle w:val="2"/>
        <w:spacing w:line="222" w:lineRule="auto"/>
        <w:ind w:left="666"/>
      </w:pPr>
      <w:r>
        <w:rPr>
          <w:spacing w:val="2"/>
        </w:rPr>
        <w:t>重污染天数：广安市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天，泸州市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2"/>
        </w:rPr>
        <w:t>天。</w:t>
      </w:r>
    </w:p>
    <w:p>
      <w:pPr>
        <w:spacing w:before="213" w:line="291" w:lineRule="auto"/>
        <w:ind w:left="1" w:right="99" w:firstLine="485"/>
        <w:outlineLvl w:val="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KaiTi" w:hAnsi="KaiTi" w:eastAsia="KaiTi" w:cs="KaiTi"/>
          <w:b/>
          <w:bCs/>
          <w:spacing w:val="-1"/>
          <w:sz w:val="31"/>
          <w:szCs w:val="31"/>
        </w:rPr>
        <w:t>（</w:t>
      </w:r>
      <w:r>
        <w:rPr>
          <w:rFonts w:ascii="KaiTi" w:hAnsi="KaiTi" w:eastAsia="KaiTi" w:cs="KaiTi"/>
          <w:spacing w:val="-75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三）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 xml:space="preserve">18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个市所辖县（</w:t>
      </w:r>
      <w:r>
        <w:rPr>
          <w:rFonts w:ascii="KaiTi" w:hAnsi="KaiTi" w:eastAsia="KaiTi" w:cs="KaiTi"/>
          <w:spacing w:val="-72"/>
          <w:sz w:val="31"/>
          <w:szCs w:val="31"/>
        </w:rPr>
        <w:t xml:space="preserve"> </w:t>
      </w:r>
      <w:r>
        <w:rPr>
          <w:rFonts w:ascii="KaiTi" w:hAnsi="KaiTi" w:eastAsia="KaiTi" w:cs="KaiTi"/>
          <w:b/>
          <w:bCs/>
          <w:spacing w:val="-1"/>
          <w:sz w:val="31"/>
          <w:szCs w:val="31"/>
        </w:rPr>
        <w:t>市、区）及经济技术开发区环境空气</w:t>
      </w:r>
      <w:r>
        <w:rPr>
          <w:rFonts w:ascii="KaiTi" w:hAnsi="KaiTi" w:eastAsia="KaiTi" w:cs="KaiTi"/>
          <w:b/>
          <w:bCs/>
          <w:spacing w:val="5"/>
          <w:sz w:val="31"/>
          <w:szCs w:val="31"/>
        </w:rPr>
        <w:t>质量状况</w:t>
      </w:r>
      <w:r>
        <w:rPr>
          <w:rFonts w:ascii="Times New Roman" w:hAnsi="Times New Roman" w:eastAsia="Times New Roman" w:cs="Times New Roman"/>
          <w:spacing w:val="5"/>
          <w:position w:val="11"/>
          <w:sz w:val="21"/>
          <w:szCs w:val="21"/>
        </w:rPr>
        <w:t>4</w:t>
      </w:r>
    </w:p>
    <w:p>
      <w:pPr>
        <w:pStyle w:val="2"/>
        <w:spacing w:before="225" w:line="357" w:lineRule="auto"/>
        <w:ind w:left="22" w:firstLine="654"/>
      </w:pPr>
      <w:r>
        <w:rPr>
          <w:spacing w:val="-4"/>
        </w:rPr>
        <w:t>空气质量较好：石棉县、盐边县、宝兴县、汉源县、平武县、</w:t>
      </w:r>
      <w:r>
        <w:rPr>
          <w:spacing w:val="6"/>
        </w:rPr>
        <w:t>乐山市金口河区、马边彝族自治县、青川县、荥经县、万源市。</w:t>
      </w:r>
    </w:p>
    <w:p>
      <w:pPr>
        <w:pStyle w:val="2"/>
        <w:spacing w:before="4" w:line="357" w:lineRule="auto"/>
        <w:ind w:left="6" w:right="48" w:firstLine="670"/>
      </w:pPr>
      <w:r>
        <w:rPr>
          <w:spacing w:val="6"/>
        </w:rPr>
        <w:t>空气质量较差：成都高新技术产业开发区、成都市金牛区、</w:t>
      </w:r>
      <w:r>
        <w:rPr>
          <w:spacing w:val="7"/>
        </w:rPr>
        <w:t>德阳经济技术开发区、成都市锦江区、成都市青羊区、屏山县、</w:t>
      </w:r>
      <w:r>
        <w:rPr>
          <w:spacing w:val="9"/>
        </w:rPr>
        <w:t>丹棱县、成都市温江区、成都市成华区、成都市新津区。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76"/>
      </w:pPr>
      <w:r>
        <w:rPr>
          <w:spacing w:val="5"/>
        </w:rPr>
        <w:t>附件：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．</w:t>
      </w:r>
      <w:r>
        <w:rPr>
          <w:rFonts w:ascii="Times New Roman" w:hAnsi="Times New Roman" w:eastAsia="Times New Roman" w:cs="Times New Roman"/>
          <w:spacing w:val="5"/>
        </w:rPr>
        <w:t xml:space="preserve">2026 </w:t>
      </w:r>
      <w:r>
        <w:rPr>
          <w:spacing w:val="5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5"/>
        </w:rPr>
        <w:t>月重点湖库营养</w:t>
      </w:r>
      <w:r>
        <w:rPr>
          <w:spacing w:val="4"/>
        </w:rPr>
        <w:t>状态评价结果表</w:t>
      </w:r>
    </w:p>
    <w:p>
      <w:pPr>
        <w:pStyle w:val="2"/>
        <w:spacing w:before="228" w:line="223" w:lineRule="auto"/>
        <w:ind w:left="1602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．</w:t>
      </w:r>
      <w:r>
        <w:rPr>
          <w:rFonts w:ascii="Times New Roman" w:hAnsi="Times New Roman" w:eastAsia="Times New Roman" w:cs="Times New Roman"/>
          <w:spacing w:val="4"/>
        </w:rPr>
        <w:t xml:space="preserve">2026 </w:t>
      </w:r>
      <w:r>
        <w:rPr>
          <w:spacing w:val="4"/>
        </w:rPr>
        <w:t>年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—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月全省环境空气质量情况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182880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62" cy="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55"/>
        <w:ind w:left="13" w:right="220" w:hanging="12"/>
        <w:rPr>
          <w:sz w:val="17"/>
          <w:szCs w:val="17"/>
        </w:rPr>
      </w:pPr>
      <w:r>
        <w:rPr>
          <w:rFonts w:ascii="Times New Roman" w:hAnsi="Times New Roman" w:eastAsia="Times New Roman" w:cs="Times New Roman"/>
          <w:spacing w:val="8"/>
          <w:position w:val="5"/>
          <w:sz w:val="11"/>
          <w:szCs w:val="11"/>
        </w:rPr>
        <w:t xml:space="preserve">4  </w:t>
      </w:r>
      <w:r>
        <w:rPr>
          <w:spacing w:val="8"/>
          <w:sz w:val="17"/>
          <w:szCs w:val="17"/>
        </w:rPr>
        <w:t>备注：环境空气质量状况按照城市环境空气质量六指标（</w:t>
      </w:r>
      <w:r>
        <w:rPr>
          <w:spacing w:val="-42"/>
          <w:sz w:val="17"/>
          <w:szCs w:val="17"/>
        </w:rPr>
        <w:t xml:space="preserve"> </w:t>
      </w:r>
      <w:r>
        <w:rPr>
          <w:spacing w:val="8"/>
          <w:sz w:val="17"/>
          <w:szCs w:val="17"/>
        </w:rPr>
        <w:t>二氧化硫、二氧化氮、一氧化碳、臭氧、细颗</w:t>
      </w:r>
      <w:r>
        <w:rPr>
          <w:spacing w:val="7"/>
          <w:sz w:val="17"/>
          <w:szCs w:val="17"/>
        </w:rPr>
        <w:t>粒物、</w:t>
      </w:r>
      <w:r>
        <w:rPr>
          <w:spacing w:val="8"/>
          <w:sz w:val="17"/>
          <w:szCs w:val="17"/>
        </w:rPr>
        <w:t>可吸入颗粒物）综合指数进行评价。</w:t>
      </w:r>
    </w:p>
    <w:p>
      <w:pPr>
        <w:rPr>
          <w:sz w:val="17"/>
          <w:szCs w:val="17"/>
        </w:rPr>
        <w:sectPr>
          <w:footerReference r:id="rId5" w:type="default"/>
          <w:pgSz w:w="11906" w:h="16837"/>
          <w:pgMar w:top="1431" w:right="1376" w:bottom="1314" w:left="1586" w:header="0" w:footer="949" w:gutter="0"/>
          <w:cols w:space="720" w:num="1"/>
        </w:sectPr>
      </w:pPr>
    </w:p>
    <w:p>
      <w:pPr>
        <w:spacing w:before="120"/>
      </w:pPr>
    </w:p>
    <w:p>
      <w:pPr>
        <w:sectPr>
          <w:footerReference r:id="rId6" w:type="default"/>
          <w:pgSz w:w="16837" w:h="11906"/>
          <w:pgMar w:top="1011" w:right="2073" w:bottom="400" w:left="638" w:header="0" w:footer="0" w:gutter="0"/>
          <w:cols w:equalWidth="0" w:num="1">
            <w:col w:w="14125"/>
          </w:cols>
        </w:sectPr>
      </w:pPr>
    </w:p>
    <w:p>
      <w:pPr>
        <w:spacing w:line="32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441960</wp:posOffset>
                </wp:positionV>
                <wp:extent cx="646430" cy="25908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0875" y="442221"/>
                          <a:ext cx="646430" cy="25907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97" w:line="190" w:lineRule="exact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4"/>
                                <w:position w:val="-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SimSun" w:hAnsi="SimSun" w:eastAsia="SimSun" w:cs="SimSun"/>
                                <w:spacing w:val="-4"/>
                                <w:position w:val="-4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7.9pt;margin-top:34.8pt;height:20.4pt;width:50.9pt;rotation:5898240f;z-index:251663360;mso-width-relative:page;mso-height-relative:page;" filled="f" stroked="f" coordsize="21600,21600" o:gfxdata="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G0NwUNcAAAAJAQAADwAA&#10;AAAAAAABACAAAAA4AAAAZHJzL2Rvd25yZXYueG1sUEsBAhQAFAAAAAgAh07iQAn1Bm06AgAAZQQA&#10;AA4AAAAAAAAAAQAgAAAAP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7" w:line="190" w:lineRule="exact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4"/>
                          <w:position w:val="-4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SimSun" w:hAnsi="SimSun" w:eastAsia="SimSun" w:cs="SimSun"/>
                          <w:spacing w:val="-4"/>
                          <w:position w:val="-4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00" w:line="212" w:lineRule="auto"/>
        <w:ind w:left="639"/>
        <w:rPr>
          <w:rFonts w:ascii="Times New Roman" w:hAnsi="Times New Roman" w:eastAsia="Times New Roman" w:cs="Times New Roman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205740</wp:posOffset>
                </wp:positionV>
                <wp:extent cx="108585" cy="31369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66544" y="206122"/>
                          <a:ext cx="108585" cy="31369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6" w:line="242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13.1pt;margin-top:16.2pt;height:24.7pt;width:8.55pt;rotation:5898240f;z-index:251662336;mso-width-relative:page;mso-height-relative:page;" filled="f" stroked="f" coordsize="21600,21600" o:gfxdata="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c3pRP1gAAAAcBAAAPAAAA&#10;AAAAAAEAIAAAADgAAABkcnMvZG93bnJldi54bWxQSwECFAAUAAAACACHTuJANO70wzoCAABkBAAA&#10;DgAAAAAAAAABACAAAAA7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6" w:line="242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style="position:absolute;left:0pt;margin-left:0pt;margin-top:-11.2pt;height:89.05pt;width:34.6pt;z-index:-251655168;mso-width-relative:page;mso-height-relative:page;" filled="f" stroked="t" coordsize="691,1781" path="m0,0l0,1780,691,1780,691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84" w:line="20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35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2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3"/>
          <w:sz w:val="43"/>
          <w:szCs w:val="43"/>
        </w:rPr>
        <w:t>月重点湖库营养状态评价结</w:t>
      </w:r>
      <w:r>
        <w:rPr>
          <w:rFonts w:ascii="Microsoft YaHei" w:hAnsi="Microsoft YaHei" w:eastAsia="Microsoft YaHei" w:cs="Microsoft YaHei"/>
          <w:spacing w:val="2"/>
          <w:sz w:val="43"/>
          <w:szCs w:val="43"/>
        </w:rPr>
        <w:t>果表</w:t>
      </w:r>
    </w:p>
    <w:p>
      <w:pPr>
        <w:spacing w:line="204" w:lineRule="auto"/>
        <w:rPr>
          <w:rFonts w:ascii="Microsoft YaHei" w:hAnsi="Microsoft YaHei" w:eastAsia="Microsoft YaHei" w:cs="Microsoft YaHei"/>
          <w:sz w:val="43"/>
          <w:szCs w:val="43"/>
        </w:rPr>
        <w:sectPr>
          <w:type w:val="continuous"/>
          <w:pgSz w:w="16837" w:h="11906"/>
          <w:pgMar w:top="1011" w:right="2073" w:bottom="400" w:left="638" w:header="0" w:footer="0" w:gutter="0"/>
          <w:cols w:equalWidth="0" w:num="2">
            <w:col w:w="2919" w:space="100"/>
            <w:col w:w="11106"/>
          </w:cols>
        </w:sectPr>
      </w:pPr>
    </w:p>
    <w:p>
      <w:pPr>
        <w:spacing w:before="3"/>
      </w:pPr>
    </w:p>
    <w:p>
      <w:pPr>
        <w:spacing w:before="3"/>
      </w:pPr>
    </w:p>
    <w:tbl>
      <w:tblPr>
        <w:tblStyle w:val="5"/>
        <w:tblW w:w="13531" w:type="dxa"/>
        <w:tblInd w:w="5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3047"/>
        <w:gridCol w:w="3347"/>
        <w:gridCol w:w="2485"/>
        <w:gridCol w:w="3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48" w:type="dxa"/>
            <w:vAlign w:val="top"/>
          </w:tcPr>
          <w:p>
            <w:pPr>
              <w:spacing w:before="116" w:line="215" w:lineRule="auto"/>
              <w:ind w:left="59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3047" w:type="dxa"/>
            <w:vAlign w:val="top"/>
          </w:tcPr>
          <w:p>
            <w:pPr>
              <w:spacing w:before="116" w:line="215" w:lineRule="auto"/>
              <w:ind w:left="104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湖库名称</w:t>
            </w:r>
          </w:p>
        </w:tc>
        <w:tc>
          <w:tcPr>
            <w:tcW w:w="3347" w:type="dxa"/>
            <w:vAlign w:val="top"/>
          </w:tcPr>
          <w:p>
            <w:pPr>
              <w:spacing w:before="116" w:line="215" w:lineRule="auto"/>
              <w:ind w:left="120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断面名称</w:t>
            </w:r>
          </w:p>
        </w:tc>
        <w:tc>
          <w:tcPr>
            <w:tcW w:w="2485" w:type="dxa"/>
            <w:vAlign w:val="top"/>
          </w:tcPr>
          <w:p>
            <w:pPr>
              <w:spacing w:before="120" w:line="212" w:lineRule="auto"/>
              <w:ind w:left="780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断面性质</w:t>
            </w:r>
          </w:p>
        </w:tc>
        <w:tc>
          <w:tcPr>
            <w:tcW w:w="3004" w:type="dxa"/>
            <w:vAlign w:val="top"/>
          </w:tcPr>
          <w:p>
            <w:pPr>
              <w:spacing w:before="114" w:line="216" w:lineRule="auto"/>
              <w:ind w:left="103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营养状态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1" w:line="194" w:lineRule="auto"/>
              <w:ind w:left="78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07" w:line="225" w:lineRule="auto"/>
              <w:ind w:left="1295"/>
            </w:pPr>
            <w:r>
              <w:rPr>
                <w:spacing w:val="1"/>
              </w:rPr>
              <w:t>邛海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07" w:line="225" w:lineRule="auto"/>
              <w:ind w:left="1207"/>
            </w:pPr>
            <w:r>
              <w:rPr>
                <w:spacing w:val="5"/>
              </w:rPr>
              <w:t>邛海湖心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07" w:line="225" w:lineRule="auto"/>
              <w:ind w:left="1028"/>
            </w:pPr>
            <w:r>
              <w:rPr>
                <w:spacing w:val="-6"/>
              </w:rPr>
              <w:t>国考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6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3" w:line="194" w:lineRule="auto"/>
              <w:ind w:left="76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09" w:line="226" w:lineRule="auto"/>
              <w:ind w:left="1178"/>
            </w:pPr>
            <w:r>
              <w:rPr>
                <w:spacing w:val="3"/>
              </w:rPr>
              <w:t>泸沽湖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09" w:line="226" w:lineRule="auto"/>
              <w:ind w:left="1090"/>
            </w:pPr>
            <w:r>
              <w:rPr>
                <w:spacing w:val="5"/>
              </w:rPr>
              <w:t>泸沽湖湖心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09" w:line="225" w:lineRule="auto"/>
              <w:ind w:left="1028"/>
            </w:pPr>
            <w:r>
              <w:rPr>
                <w:spacing w:val="-6"/>
              </w:rPr>
              <w:t>国考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9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1" w:line="194" w:lineRule="auto"/>
              <w:ind w:left="7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07" w:line="225" w:lineRule="auto"/>
              <w:ind w:left="1052"/>
            </w:pPr>
            <w:r>
              <w:rPr>
                <w:spacing w:val="6"/>
              </w:rPr>
              <w:t>鲁班水库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07" w:line="226" w:lineRule="auto"/>
              <w:ind w:left="1325"/>
            </w:pPr>
            <w:r>
              <w:rPr>
                <w:spacing w:val="4"/>
              </w:rPr>
              <w:t>鲁班岛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07" w:line="225" w:lineRule="auto"/>
              <w:ind w:left="1028"/>
            </w:pPr>
            <w:r>
              <w:rPr>
                <w:spacing w:val="-6"/>
              </w:rPr>
              <w:t>国考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7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1" w:line="194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08" w:line="225" w:lineRule="auto"/>
              <w:ind w:left="935"/>
            </w:pPr>
            <w:r>
              <w:rPr>
                <w:spacing w:val="6"/>
              </w:rPr>
              <w:t>紫坪铺水库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08" w:line="225" w:lineRule="auto"/>
              <w:ind w:left="1205"/>
            </w:pPr>
            <w:r>
              <w:rPr>
                <w:spacing w:val="6"/>
              </w:rPr>
              <w:t>跨库大桥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08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7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7" w:line="191" w:lineRule="auto"/>
              <w:ind w:left="7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10" w:line="227" w:lineRule="auto"/>
              <w:ind w:left="1184"/>
            </w:pPr>
            <w:r>
              <w:t>三岔湖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10" w:line="225" w:lineRule="auto"/>
              <w:ind w:left="1195"/>
            </w:pPr>
            <w:r>
              <w:rPr>
                <w:spacing w:val="8"/>
              </w:rPr>
              <w:t>库中测点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10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10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2" w:line="194" w:lineRule="auto"/>
              <w:ind w:left="7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08" w:line="225" w:lineRule="auto"/>
              <w:ind w:left="1049"/>
            </w:pPr>
            <w:r>
              <w:rPr>
                <w:spacing w:val="6"/>
              </w:rPr>
              <w:t>双溪水库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08" w:line="226" w:lineRule="auto"/>
              <w:ind w:left="1321"/>
            </w:pPr>
            <w:r>
              <w:rPr>
                <w:spacing w:val="6"/>
              </w:rPr>
              <w:t>起水站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08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8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48" w:type="dxa"/>
            <w:vAlign w:val="top"/>
          </w:tcPr>
          <w:p>
            <w:pPr>
              <w:spacing w:before="146" w:line="191" w:lineRule="auto"/>
              <w:ind w:left="7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08" w:line="225" w:lineRule="auto"/>
              <w:ind w:left="1059"/>
            </w:pPr>
            <w:r>
              <w:rPr>
                <w:spacing w:val="4"/>
              </w:rPr>
              <w:t>二滩水库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08" w:line="225" w:lineRule="auto"/>
              <w:ind w:left="1205"/>
            </w:pPr>
            <w:r>
              <w:rPr>
                <w:spacing w:val="6"/>
              </w:rPr>
              <w:t>红壁滩下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08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8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>
            <w:pPr>
              <w:spacing w:before="146" w:line="194" w:lineRule="auto"/>
              <w:ind w:left="7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11" w:line="227" w:lineRule="auto"/>
              <w:ind w:left="1200"/>
            </w:pPr>
            <w:r>
              <w:rPr>
                <w:spacing w:val="-5"/>
              </w:rPr>
              <w:t>白龙湖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12" w:line="224" w:lineRule="auto"/>
              <w:ind w:left="1446"/>
            </w:pPr>
            <w:r>
              <w:rPr>
                <w:spacing w:val="1"/>
              </w:rPr>
              <w:t>坝前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12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11" w:line="224" w:lineRule="auto"/>
              <w:ind w:left="1159"/>
            </w:pPr>
            <w:r>
              <w:rPr>
                <w:spacing w:val="3"/>
              </w:rPr>
              <w:t>贫营养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48" w:type="dxa"/>
            <w:vAlign w:val="top"/>
          </w:tcPr>
          <w:p>
            <w:pPr>
              <w:spacing w:before="144" w:line="194" w:lineRule="auto"/>
              <w:ind w:left="77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10" w:line="225" w:lineRule="auto"/>
              <w:ind w:left="1052"/>
            </w:pPr>
            <w:r>
              <w:rPr>
                <w:spacing w:val="6"/>
              </w:rPr>
              <w:t>升钟水库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10" w:line="226" w:lineRule="auto"/>
              <w:ind w:left="1322"/>
            </w:pPr>
            <w:r>
              <w:rPr>
                <w:spacing w:val="5"/>
              </w:rPr>
              <w:t>李家坝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10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09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48" w:type="dxa"/>
            <w:vAlign w:val="top"/>
          </w:tcPr>
          <w:p>
            <w:pPr>
              <w:spacing w:before="145" w:line="194" w:lineRule="auto"/>
              <w:ind w:left="7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10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11" w:line="223" w:lineRule="auto"/>
              <w:ind w:left="1168"/>
            </w:pPr>
            <w:r>
              <w:rPr>
                <w:spacing w:val="6"/>
              </w:rPr>
              <w:t>瀑布沟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11" w:line="225" w:lineRule="auto"/>
              <w:ind w:left="1447"/>
            </w:pPr>
            <w:r>
              <w:rPr>
                <w:spacing w:val="1"/>
              </w:rPr>
              <w:t>青富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11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10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8" w:type="dxa"/>
            <w:vAlign w:val="top"/>
          </w:tcPr>
          <w:p>
            <w:pPr>
              <w:spacing w:before="148" w:line="194" w:lineRule="auto"/>
              <w:ind w:left="7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11</w:t>
            </w:r>
          </w:p>
        </w:tc>
        <w:tc>
          <w:tcPr>
            <w:tcW w:w="3047" w:type="dxa"/>
            <w:vAlign w:val="top"/>
          </w:tcPr>
          <w:p>
            <w:pPr>
              <w:pStyle w:val="6"/>
              <w:spacing w:before="114" w:line="225" w:lineRule="auto"/>
              <w:ind w:left="1054"/>
            </w:pPr>
            <w:r>
              <w:rPr>
                <w:spacing w:val="5"/>
              </w:rPr>
              <w:t>沉抗水库</w:t>
            </w:r>
          </w:p>
        </w:tc>
        <w:tc>
          <w:tcPr>
            <w:tcW w:w="3347" w:type="dxa"/>
            <w:vAlign w:val="top"/>
          </w:tcPr>
          <w:p>
            <w:pPr>
              <w:pStyle w:val="6"/>
              <w:spacing w:before="114" w:line="225" w:lineRule="auto"/>
              <w:ind w:left="1206"/>
            </w:pPr>
            <w:r>
              <w:rPr>
                <w:spacing w:val="5"/>
              </w:rPr>
              <w:t>沉抗水库</w:t>
            </w:r>
          </w:p>
        </w:tc>
        <w:tc>
          <w:tcPr>
            <w:tcW w:w="2485" w:type="dxa"/>
            <w:vAlign w:val="top"/>
          </w:tcPr>
          <w:p>
            <w:pPr>
              <w:pStyle w:val="6"/>
              <w:spacing w:before="114" w:line="225" w:lineRule="auto"/>
              <w:ind w:left="1015"/>
            </w:pPr>
            <w:r>
              <w:rPr>
                <w:spacing w:val="1"/>
              </w:rPr>
              <w:t>省考</w:t>
            </w:r>
          </w:p>
        </w:tc>
        <w:tc>
          <w:tcPr>
            <w:tcW w:w="3004" w:type="dxa"/>
            <w:vAlign w:val="top"/>
          </w:tcPr>
          <w:p>
            <w:pPr>
              <w:pStyle w:val="6"/>
              <w:spacing w:before="113" w:line="224" w:lineRule="auto"/>
              <w:ind w:left="1176"/>
            </w:pPr>
            <w:r>
              <w:rPr>
                <w:spacing w:val="-3"/>
              </w:rPr>
              <w:t>中营养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7" w:h="11906"/>
          <w:pgMar w:top="1011" w:right="2073" w:bottom="400" w:left="638" w:header="0" w:footer="0" w:gutter="0"/>
          <w:cols w:equalWidth="0" w:num="1">
            <w:col w:w="14125"/>
          </w:cols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84" w:line="215" w:lineRule="auto"/>
        <w:ind w:left="3650"/>
        <w:rPr>
          <w:rFonts w:ascii="Microsoft YaHei" w:hAnsi="Microsoft YaHei" w:eastAsia="Microsoft YaHei" w:cs="Microsoft YaHei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4248150</wp:posOffset>
                </wp:positionV>
                <wp:extent cx="647065" cy="31051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101060" y="4248715"/>
                          <a:ext cx="647065" cy="3105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3" w:line="241" w:lineRule="auto"/>
                              <w:ind w:left="20"/>
                              <w:rPr>
                                <w:rFonts w:ascii="SimSun" w:hAnsi="SimSun" w:eastAsia="SimSun" w:cs="SimSu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SimSun" w:hAnsi="SimSun" w:eastAsia="SimSun" w:cs="SimSun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SimSun" w:hAnsi="SimSun" w:eastAsia="SimSun" w:cs="SimSun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pacing w:val="-9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-7.95pt;margin-top:334.5pt;height:24.45pt;width:50.95pt;rotation:5898240f;z-index:251665408;mso-width-relative:page;mso-height-relative:page;" filled="f" stroked="f" coordsize="21600,21600" o:gfxdata="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A8ep2vZAAAACgEAAA8A&#10;AAAAAAAAAQAgAAAAOAAAAGRycy9kb3ducmV2LnhtbFBLAQIUABQAAAAIAIdO4kBjLprHOQIAAGYE&#10;AAAOAAAAAAAAAAEAIAAAAD4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3" w:line="241" w:lineRule="auto"/>
                        <w:ind w:left="20"/>
                        <w:rPr>
                          <w:rFonts w:ascii="SimSun" w:hAnsi="SimSun" w:eastAsia="SimSun" w:cs="SimSun"/>
                          <w:sz w:val="28"/>
                          <w:szCs w:val="28"/>
                        </w:rPr>
                      </w:pP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SimSun" w:hAnsi="SimSun" w:eastAsia="SimSun" w:cs="SimSun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SimSun" w:hAnsi="SimSun" w:eastAsia="SimSun" w:cs="SimSun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pacing w:val="-9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7" o:spid="_x0000_s1027" style="position:absolute;left:0pt;margin-left:0.25pt;margin-top:307.15pt;height:89.2pt;width:34.7pt;z-index:-251652096;mso-width-relative:page;mso-height-relative:page;" filled="f" stroked="t" coordsize="694,1783" path="m0,0l0,1783,693,1783,693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 xml:space="preserve">2026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年</w:t>
      </w:r>
      <w:r>
        <w:rPr>
          <w:rFonts w:ascii="Microsoft YaHei" w:hAnsi="Microsoft YaHei" w:eastAsia="Microsoft YaHei" w:cs="Microsoft YaHei"/>
          <w:spacing w:val="53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1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—</w:t>
      </w:r>
      <w:r>
        <w:rPr>
          <w:rFonts w:ascii="Times New Roman" w:hAnsi="Times New Roman" w:eastAsia="Times New Roman" w:cs="Times New Roman"/>
          <w:spacing w:val="1"/>
          <w:sz w:val="43"/>
          <w:szCs w:val="43"/>
        </w:rPr>
        <w:t>2</w:t>
      </w:r>
      <w:r>
        <w:rPr>
          <w:rFonts w:ascii="Times New Roman" w:hAnsi="Times New Roman" w:eastAsia="Times New Roman" w:cs="Times New Roman"/>
          <w:spacing w:val="30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pacing w:val="1"/>
          <w:sz w:val="43"/>
          <w:szCs w:val="43"/>
        </w:rPr>
        <w:t>月全省环境空气质量情况</w:t>
      </w:r>
    </w:p>
    <w:p>
      <w:pPr>
        <w:spacing w:before="215"/>
      </w:pPr>
    </w:p>
    <w:tbl>
      <w:tblPr>
        <w:tblStyle w:val="5"/>
        <w:tblW w:w="13555" w:type="dxa"/>
        <w:tblInd w:w="5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274"/>
        <w:gridCol w:w="1126"/>
        <w:gridCol w:w="1154"/>
        <w:gridCol w:w="1276"/>
        <w:gridCol w:w="1713"/>
        <w:gridCol w:w="1569"/>
        <w:gridCol w:w="1716"/>
        <w:gridCol w:w="17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78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区域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75" w:line="215" w:lineRule="auto"/>
              <w:ind w:left="16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2280" w:type="dxa"/>
            <w:gridSpan w:val="2"/>
            <w:vAlign w:val="top"/>
          </w:tcPr>
          <w:p>
            <w:pPr>
              <w:spacing w:before="131" w:line="199" w:lineRule="auto"/>
              <w:ind w:left="8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89" w:type="dxa"/>
            <w:gridSpan w:val="2"/>
            <w:vAlign w:val="top"/>
          </w:tcPr>
          <w:p>
            <w:pPr>
              <w:spacing w:before="92" w:line="214" w:lineRule="auto"/>
              <w:ind w:left="77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优良天数比率</w:t>
            </w:r>
          </w:p>
        </w:tc>
        <w:tc>
          <w:tcPr>
            <w:tcW w:w="3285" w:type="dxa"/>
            <w:gridSpan w:val="2"/>
            <w:vAlign w:val="top"/>
          </w:tcPr>
          <w:p>
            <w:pPr>
              <w:spacing w:before="92" w:line="214" w:lineRule="auto"/>
              <w:ind w:left="105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24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92" w:lineRule="auto"/>
              <w:ind w:left="385" w:right="140" w:hanging="23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环境空气质量综合指数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>
            <w:pPr>
              <w:spacing w:before="88" w:line="251" w:lineRule="auto"/>
              <w:ind w:left="110" w:right="122" w:firstLine="21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3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）</w:t>
            </w:r>
          </w:p>
        </w:tc>
        <w:tc>
          <w:tcPr>
            <w:tcW w:w="1154" w:type="dxa"/>
            <w:vAlign w:val="top"/>
          </w:tcPr>
          <w:p>
            <w:pPr>
              <w:spacing w:before="94" w:line="210" w:lineRule="auto"/>
              <w:ind w:left="35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同比</w:t>
            </w:r>
          </w:p>
          <w:p>
            <w:pPr>
              <w:spacing w:before="91" w:line="214" w:lineRule="auto"/>
              <w:ind w:left="18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2"/>
                <w:sz w:val="23"/>
                <w:szCs w:val="23"/>
              </w:rPr>
              <w:t>年</w:t>
            </w:r>
          </w:p>
        </w:tc>
        <w:tc>
          <w:tcPr>
            <w:tcW w:w="1276" w:type="dxa"/>
            <w:vAlign w:val="top"/>
          </w:tcPr>
          <w:p>
            <w:pPr>
              <w:spacing w:before="269" w:line="214" w:lineRule="auto"/>
              <w:jc w:val="right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9"/>
                <w:sz w:val="23"/>
                <w:szCs w:val="23"/>
              </w:rPr>
              <w:t>实测值（</w:t>
            </w:r>
            <w:r>
              <w:rPr>
                <w:rFonts w:ascii="Times New Roman" w:hAnsi="Times New Roman" w:eastAsia="Times New Roman" w:cs="Times New Roman"/>
                <w:spacing w:val="-19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19"/>
                <w:sz w:val="23"/>
                <w:szCs w:val="23"/>
              </w:rPr>
              <w:t>）</w:t>
            </w:r>
          </w:p>
        </w:tc>
        <w:tc>
          <w:tcPr>
            <w:tcW w:w="1713" w:type="dxa"/>
            <w:vAlign w:val="top"/>
          </w:tcPr>
          <w:p>
            <w:pPr>
              <w:spacing w:before="88" w:line="251" w:lineRule="auto"/>
              <w:ind w:left="221" w:right="196" w:hanging="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年（百分点）</w:t>
            </w:r>
          </w:p>
        </w:tc>
        <w:tc>
          <w:tcPr>
            <w:tcW w:w="1569" w:type="dxa"/>
            <w:vAlign w:val="top"/>
          </w:tcPr>
          <w:p>
            <w:pPr>
              <w:spacing w:before="269" w:line="214" w:lineRule="auto"/>
              <w:ind w:left="19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16" w:type="dxa"/>
            <w:vAlign w:val="top"/>
          </w:tcPr>
          <w:p>
            <w:pPr>
              <w:spacing w:before="87" w:line="215" w:lineRule="auto"/>
              <w:ind w:left="21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</w:t>
            </w:r>
          </w:p>
          <w:p>
            <w:pPr>
              <w:spacing w:before="97" w:line="209" w:lineRule="auto"/>
              <w:ind w:left="46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4"/>
                <w:sz w:val="23"/>
                <w:szCs w:val="23"/>
              </w:rPr>
              <w:t>（天）</w:t>
            </w:r>
          </w:p>
        </w:tc>
        <w:tc>
          <w:tcPr>
            <w:tcW w:w="17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4" w:lineRule="auto"/>
              <w:ind w:left="293"/>
            </w:pPr>
            <w:r>
              <w:rPr>
                <w:spacing w:val="7"/>
              </w:rPr>
              <w:t>成都平原地区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83" w:line="217" w:lineRule="auto"/>
              <w:ind w:left="407"/>
            </w:pPr>
            <w:r>
              <w:rPr>
                <w:spacing w:val="2"/>
              </w:rPr>
              <w:t>成都</w:t>
            </w:r>
          </w:p>
        </w:tc>
        <w:tc>
          <w:tcPr>
            <w:tcW w:w="1126" w:type="dxa"/>
            <w:vAlign w:val="top"/>
          </w:tcPr>
          <w:p>
            <w:pPr>
              <w:spacing w:before="124" w:line="194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58.5</w:t>
            </w:r>
          </w:p>
        </w:tc>
        <w:tc>
          <w:tcPr>
            <w:tcW w:w="1154" w:type="dxa"/>
            <w:vAlign w:val="top"/>
          </w:tcPr>
          <w:p>
            <w:pPr>
              <w:spacing w:before="123" w:line="195" w:lineRule="auto"/>
              <w:ind w:left="29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17.9%</w:t>
            </w:r>
          </w:p>
        </w:tc>
        <w:tc>
          <w:tcPr>
            <w:tcW w:w="1276" w:type="dxa"/>
            <w:vAlign w:val="top"/>
          </w:tcPr>
          <w:p>
            <w:pPr>
              <w:spacing w:before="124" w:line="194" w:lineRule="auto"/>
              <w:ind w:left="4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64.4</w:t>
            </w:r>
          </w:p>
        </w:tc>
        <w:tc>
          <w:tcPr>
            <w:tcW w:w="1713" w:type="dxa"/>
            <w:vAlign w:val="top"/>
          </w:tcPr>
          <w:p>
            <w:pPr>
              <w:spacing w:before="124" w:line="194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-8.5</w:t>
            </w:r>
          </w:p>
        </w:tc>
        <w:tc>
          <w:tcPr>
            <w:tcW w:w="1569" w:type="dxa"/>
            <w:vAlign w:val="top"/>
          </w:tcPr>
          <w:p>
            <w:pPr>
              <w:spacing w:before="124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3" w:line="195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724" w:type="dxa"/>
            <w:vAlign w:val="top"/>
          </w:tcPr>
          <w:p>
            <w:pPr>
              <w:spacing w:before="123" w:line="195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3" w:line="217" w:lineRule="auto"/>
              <w:ind w:left="396"/>
            </w:pPr>
            <w:r>
              <w:rPr>
                <w:spacing w:val="7"/>
              </w:rPr>
              <w:t>德阳</w:t>
            </w:r>
          </w:p>
        </w:tc>
        <w:tc>
          <w:tcPr>
            <w:tcW w:w="1126" w:type="dxa"/>
            <w:vAlign w:val="top"/>
          </w:tcPr>
          <w:p>
            <w:pPr>
              <w:spacing w:before="124" w:line="194" w:lineRule="auto"/>
              <w:ind w:left="3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63.0</w:t>
            </w:r>
          </w:p>
        </w:tc>
        <w:tc>
          <w:tcPr>
            <w:tcW w:w="1154" w:type="dxa"/>
            <w:vAlign w:val="top"/>
          </w:tcPr>
          <w:p>
            <w:pPr>
              <w:spacing w:before="124" w:line="195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9.0%</w:t>
            </w:r>
          </w:p>
        </w:tc>
        <w:tc>
          <w:tcPr>
            <w:tcW w:w="1276" w:type="dxa"/>
            <w:vAlign w:val="top"/>
          </w:tcPr>
          <w:p>
            <w:pPr>
              <w:spacing w:before="124" w:line="195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49.2</w:t>
            </w:r>
          </w:p>
        </w:tc>
        <w:tc>
          <w:tcPr>
            <w:tcW w:w="1713" w:type="dxa"/>
            <w:vAlign w:val="top"/>
          </w:tcPr>
          <w:p>
            <w:pPr>
              <w:spacing w:before="124" w:line="194" w:lineRule="auto"/>
              <w:ind w:left="6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-20.3</w:t>
            </w:r>
          </w:p>
        </w:tc>
        <w:tc>
          <w:tcPr>
            <w:tcW w:w="1569" w:type="dxa"/>
            <w:vAlign w:val="top"/>
          </w:tcPr>
          <w:p>
            <w:pPr>
              <w:spacing w:before="125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4" w:line="195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724" w:type="dxa"/>
            <w:vAlign w:val="top"/>
          </w:tcPr>
          <w:p>
            <w:pPr>
              <w:spacing w:before="124" w:line="194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4" w:line="216" w:lineRule="auto"/>
              <w:ind w:left="408"/>
            </w:pPr>
            <w:r>
              <w:rPr>
                <w:spacing w:val="1"/>
              </w:rPr>
              <w:t>绵阳</w:t>
            </w:r>
          </w:p>
        </w:tc>
        <w:tc>
          <w:tcPr>
            <w:tcW w:w="1126" w:type="dxa"/>
            <w:vAlign w:val="top"/>
          </w:tcPr>
          <w:p>
            <w:pPr>
              <w:spacing w:before="125" w:line="194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52.8</w:t>
            </w:r>
          </w:p>
        </w:tc>
        <w:tc>
          <w:tcPr>
            <w:tcW w:w="1154" w:type="dxa"/>
            <w:vAlign w:val="top"/>
          </w:tcPr>
          <w:p>
            <w:pPr>
              <w:spacing w:before="124" w:line="195" w:lineRule="auto"/>
              <w:ind w:left="3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6.9%</w:t>
            </w:r>
          </w:p>
        </w:tc>
        <w:tc>
          <w:tcPr>
            <w:tcW w:w="1276" w:type="dxa"/>
            <w:vAlign w:val="top"/>
          </w:tcPr>
          <w:p>
            <w:pPr>
              <w:spacing w:before="124" w:line="195" w:lineRule="auto"/>
              <w:ind w:left="4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62.7</w:t>
            </w:r>
          </w:p>
        </w:tc>
        <w:tc>
          <w:tcPr>
            <w:tcW w:w="1713" w:type="dxa"/>
            <w:vAlign w:val="top"/>
          </w:tcPr>
          <w:p>
            <w:pPr>
              <w:spacing w:before="125" w:line="194" w:lineRule="auto"/>
              <w:ind w:left="6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-13.6</w:t>
            </w:r>
          </w:p>
        </w:tc>
        <w:tc>
          <w:tcPr>
            <w:tcW w:w="1569" w:type="dxa"/>
            <w:vAlign w:val="top"/>
          </w:tcPr>
          <w:p>
            <w:pPr>
              <w:spacing w:before="125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5" w:line="194" w:lineRule="auto"/>
              <w:ind w:left="8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24" w:type="dxa"/>
            <w:vAlign w:val="top"/>
          </w:tcPr>
          <w:p>
            <w:pPr>
              <w:spacing w:before="125" w:line="194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4.33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7" w:line="216" w:lineRule="auto"/>
              <w:ind w:left="401"/>
            </w:pPr>
            <w:r>
              <w:rPr>
                <w:spacing w:val="5"/>
              </w:rPr>
              <w:t>遂宁</w:t>
            </w:r>
          </w:p>
        </w:tc>
        <w:tc>
          <w:tcPr>
            <w:tcW w:w="1126" w:type="dxa"/>
            <w:vAlign w:val="top"/>
          </w:tcPr>
          <w:p>
            <w:pPr>
              <w:spacing w:before="128" w:line="194" w:lineRule="auto"/>
              <w:ind w:left="3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48.4</w:t>
            </w:r>
          </w:p>
        </w:tc>
        <w:tc>
          <w:tcPr>
            <w:tcW w:w="1154" w:type="dxa"/>
            <w:vAlign w:val="top"/>
          </w:tcPr>
          <w:p>
            <w:pPr>
              <w:spacing w:before="127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-1.8%</w:t>
            </w:r>
          </w:p>
        </w:tc>
        <w:tc>
          <w:tcPr>
            <w:tcW w:w="1276" w:type="dxa"/>
            <w:vAlign w:val="top"/>
          </w:tcPr>
          <w:p>
            <w:pPr>
              <w:spacing w:before="127" w:line="195" w:lineRule="auto"/>
              <w:ind w:left="4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78.0</w:t>
            </w:r>
          </w:p>
        </w:tc>
        <w:tc>
          <w:tcPr>
            <w:tcW w:w="1713" w:type="dxa"/>
            <w:vAlign w:val="top"/>
          </w:tcPr>
          <w:p>
            <w:pPr>
              <w:spacing w:before="128" w:line="194" w:lineRule="auto"/>
              <w:ind w:left="71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3.4</w:t>
            </w:r>
          </w:p>
        </w:tc>
        <w:tc>
          <w:tcPr>
            <w:tcW w:w="1569" w:type="dxa"/>
            <w:vAlign w:val="top"/>
          </w:tcPr>
          <w:p>
            <w:pPr>
              <w:spacing w:before="128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7" w:line="195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24" w:type="dxa"/>
            <w:vAlign w:val="top"/>
          </w:tcPr>
          <w:p>
            <w:pPr>
              <w:spacing w:before="128" w:line="194" w:lineRule="auto"/>
              <w:ind w:left="6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5" w:line="216" w:lineRule="auto"/>
              <w:ind w:left="408"/>
            </w:pPr>
            <w:r>
              <w:rPr>
                <w:spacing w:val="1"/>
              </w:rPr>
              <w:t>乐山</w:t>
            </w:r>
          </w:p>
        </w:tc>
        <w:tc>
          <w:tcPr>
            <w:tcW w:w="1126" w:type="dxa"/>
            <w:vAlign w:val="top"/>
          </w:tcPr>
          <w:p>
            <w:pPr>
              <w:spacing w:before="125" w:line="195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59.8</w:t>
            </w:r>
          </w:p>
        </w:tc>
        <w:tc>
          <w:tcPr>
            <w:tcW w:w="1154" w:type="dxa"/>
            <w:vAlign w:val="top"/>
          </w:tcPr>
          <w:p>
            <w:pPr>
              <w:spacing w:before="125" w:line="195" w:lineRule="auto"/>
              <w:ind w:left="3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6.8%</w:t>
            </w:r>
          </w:p>
        </w:tc>
        <w:tc>
          <w:tcPr>
            <w:tcW w:w="1276" w:type="dxa"/>
            <w:vAlign w:val="top"/>
          </w:tcPr>
          <w:p>
            <w:pPr>
              <w:spacing w:before="125" w:line="195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59.3</w:t>
            </w:r>
          </w:p>
        </w:tc>
        <w:tc>
          <w:tcPr>
            <w:tcW w:w="1713" w:type="dxa"/>
            <w:vAlign w:val="top"/>
          </w:tcPr>
          <w:p>
            <w:pPr>
              <w:spacing w:before="126" w:line="194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-6.8</w:t>
            </w:r>
          </w:p>
        </w:tc>
        <w:tc>
          <w:tcPr>
            <w:tcW w:w="1569" w:type="dxa"/>
            <w:vAlign w:val="top"/>
          </w:tcPr>
          <w:p>
            <w:pPr>
              <w:spacing w:before="126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6" w:line="194" w:lineRule="auto"/>
              <w:ind w:left="8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24" w:type="dxa"/>
            <w:vAlign w:val="top"/>
          </w:tcPr>
          <w:p>
            <w:pPr>
              <w:spacing w:before="126" w:line="194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4" w:line="217" w:lineRule="auto"/>
              <w:ind w:left="412"/>
            </w:pPr>
            <w:r>
              <w:rPr>
                <w:spacing w:val="14"/>
              </w:rPr>
              <w:t>眉山</w:t>
            </w:r>
          </w:p>
        </w:tc>
        <w:tc>
          <w:tcPr>
            <w:tcW w:w="1126" w:type="dxa"/>
            <w:vAlign w:val="top"/>
          </w:tcPr>
          <w:p>
            <w:pPr>
              <w:spacing w:before="125" w:line="195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57.1</w:t>
            </w:r>
          </w:p>
        </w:tc>
        <w:tc>
          <w:tcPr>
            <w:tcW w:w="1154" w:type="dxa"/>
            <w:vAlign w:val="top"/>
          </w:tcPr>
          <w:p>
            <w:pPr>
              <w:spacing w:before="125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-3.4%</w:t>
            </w:r>
          </w:p>
        </w:tc>
        <w:tc>
          <w:tcPr>
            <w:tcW w:w="1276" w:type="dxa"/>
            <w:vAlign w:val="top"/>
          </w:tcPr>
          <w:p>
            <w:pPr>
              <w:spacing w:before="125" w:line="194" w:lineRule="auto"/>
              <w:ind w:left="4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66.1</w:t>
            </w:r>
          </w:p>
        </w:tc>
        <w:tc>
          <w:tcPr>
            <w:tcW w:w="1713" w:type="dxa"/>
            <w:vAlign w:val="top"/>
          </w:tcPr>
          <w:p>
            <w:pPr>
              <w:spacing w:before="125" w:line="194" w:lineRule="auto"/>
              <w:ind w:left="71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3.4</w:t>
            </w:r>
          </w:p>
        </w:tc>
        <w:tc>
          <w:tcPr>
            <w:tcW w:w="1569" w:type="dxa"/>
            <w:vAlign w:val="top"/>
          </w:tcPr>
          <w:p>
            <w:pPr>
              <w:spacing w:before="126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6" w:line="194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-3</w:t>
            </w:r>
          </w:p>
        </w:tc>
        <w:tc>
          <w:tcPr>
            <w:tcW w:w="1724" w:type="dxa"/>
            <w:vAlign w:val="top"/>
          </w:tcPr>
          <w:p>
            <w:pPr>
              <w:spacing w:before="125" w:line="194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4" w:line="216" w:lineRule="auto"/>
              <w:ind w:left="403"/>
            </w:pPr>
            <w:r>
              <w:rPr>
                <w:spacing w:val="4"/>
              </w:rPr>
              <w:t>雅安</w:t>
            </w:r>
          </w:p>
        </w:tc>
        <w:tc>
          <w:tcPr>
            <w:tcW w:w="1126" w:type="dxa"/>
            <w:vAlign w:val="top"/>
          </w:tcPr>
          <w:p>
            <w:pPr>
              <w:spacing w:before="125" w:line="194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52.2</w:t>
            </w:r>
          </w:p>
        </w:tc>
        <w:tc>
          <w:tcPr>
            <w:tcW w:w="1154" w:type="dxa"/>
            <w:vAlign w:val="top"/>
          </w:tcPr>
          <w:p>
            <w:pPr>
              <w:spacing w:before="124" w:line="195" w:lineRule="auto"/>
              <w:ind w:left="2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23.1%</w:t>
            </w:r>
          </w:p>
        </w:tc>
        <w:tc>
          <w:tcPr>
            <w:tcW w:w="1276" w:type="dxa"/>
            <w:vAlign w:val="top"/>
          </w:tcPr>
          <w:p>
            <w:pPr>
              <w:spacing w:before="124" w:line="195" w:lineRule="auto"/>
              <w:ind w:left="4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67.8</w:t>
            </w:r>
          </w:p>
        </w:tc>
        <w:tc>
          <w:tcPr>
            <w:tcW w:w="1713" w:type="dxa"/>
            <w:vAlign w:val="top"/>
          </w:tcPr>
          <w:p>
            <w:pPr>
              <w:spacing w:before="125" w:line="194" w:lineRule="auto"/>
              <w:ind w:left="6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-13.6</w:t>
            </w:r>
          </w:p>
        </w:tc>
        <w:tc>
          <w:tcPr>
            <w:tcW w:w="1569" w:type="dxa"/>
            <w:vAlign w:val="top"/>
          </w:tcPr>
          <w:p>
            <w:pPr>
              <w:spacing w:before="125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5" w:line="194" w:lineRule="auto"/>
              <w:ind w:left="8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24" w:type="dxa"/>
            <w:vAlign w:val="top"/>
          </w:tcPr>
          <w:p>
            <w:pPr>
              <w:spacing w:before="124" w:line="195" w:lineRule="auto"/>
              <w:ind w:left="6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4" w:line="216" w:lineRule="auto"/>
              <w:ind w:left="411"/>
            </w:pPr>
            <w:r>
              <w:t>资阳</w:t>
            </w:r>
          </w:p>
        </w:tc>
        <w:tc>
          <w:tcPr>
            <w:tcW w:w="1126" w:type="dxa"/>
            <w:vAlign w:val="top"/>
          </w:tcPr>
          <w:p>
            <w:pPr>
              <w:spacing w:before="125" w:line="194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56.4</w:t>
            </w:r>
          </w:p>
        </w:tc>
        <w:tc>
          <w:tcPr>
            <w:tcW w:w="1154" w:type="dxa"/>
            <w:vAlign w:val="top"/>
          </w:tcPr>
          <w:p>
            <w:pPr>
              <w:spacing w:before="125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-1.9%</w:t>
            </w:r>
          </w:p>
        </w:tc>
        <w:tc>
          <w:tcPr>
            <w:tcW w:w="1276" w:type="dxa"/>
            <w:vAlign w:val="top"/>
          </w:tcPr>
          <w:p>
            <w:pPr>
              <w:spacing w:before="125" w:line="195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57.6</w:t>
            </w:r>
          </w:p>
        </w:tc>
        <w:tc>
          <w:tcPr>
            <w:tcW w:w="1713" w:type="dxa"/>
            <w:vAlign w:val="top"/>
          </w:tcPr>
          <w:p>
            <w:pPr>
              <w:spacing w:before="125" w:line="194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-6.8</w:t>
            </w:r>
          </w:p>
        </w:tc>
        <w:tc>
          <w:tcPr>
            <w:tcW w:w="1569" w:type="dxa"/>
            <w:vAlign w:val="top"/>
          </w:tcPr>
          <w:p>
            <w:pPr>
              <w:spacing w:before="126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5" w:line="195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24" w:type="dxa"/>
            <w:vAlign w:val="top"/>
          </w:tcPr>
          <w:p>
            <w:pPr>
              <w:spacing w:before="125" w:line="192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6" w:line="215" w:lineRule="auto"/>
              <w:ind w:left="405"/>
            </w:pPr>
            <w:r>
              <w:rPr>
                <w:spacing w:val="3"/>
              </w:rPr>
              <w:t>平均</w:t>
            </w:r>
          </w:p>
        </w:tc>
        <w:tc>
          <w:tcPr>
            <w:tcW w:w="1126" w:type="dxa"/>
            <w:vAlign w:val="top"/>
          </w:tcPr>
          <w:p>
            <w:pPr>
              <w:spacing w:before="126" w:line="194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56.0</w:t>
            </w:r>
          </w:p>
        </w:tc>
        <w:tc>
          <w:tcPr>
            <w:tcW w:w="1154" w:type="dxa"/>
            <w:vAlign w:val="top"/>
          </w:tcPr>
          <w:p>
            <w:pPr>
              <w:spacing w:before="125" w:line="195" w:lineRule="auto"/>
              <w:ind w:left="3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6.5%</w:t>
            </w:r>
          </w:p>
        </w:tc>
        <w:tc>
          <w:tcPr>
            <w:tcW w:w="1276" w:type="dxa"/>
            <w:vAlign w:val="top"/>
          </w:tcPr>
          <w:p>
            <w:pPr>
              <w:spacing w:before="126" w:line="194" w:lineRule="auto"/>
              <w:ind w:left="4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63.1</w:t>
            </w:r>
          </w:p>
        </w:tc>
        <w:tc>
          <w:tcPr>
            <w:tcW w:w="1713" w:type="dxa"/>
            <w:vAlign w:val="top"/>
          </w:tcPr>
          <w:p>
            <w:pPr>
              <w:spacing w:before="125" w:line="195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-7.9</w:t>
            </w:r>
          </w:p>
        </w:tc>
        <w:tc>
          <w:tcPr>
            <w:tcW w:w="1569" w:type="dxa"/>
            <w:vAlign w:val="top"/>
          </w:tcPr>
          <w:p>
            <w:pPr>
              <w:spacing w:before="122" w:line="198" w:lineRule="auto"/>
              <w:ind w:left="7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16" w:type="dxa"/>
            <w:vAlign w:val="top"/>
          </w:tcPr>
          <w:p>
            <w:pPr>
              <w:spacing w:before="122" w:line="198" w:lineRule="auto"/>
              <w:ind w:left="8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24" w:type="dxa"/>
            <w:vAlign w:val="top"/>
          </w:tcPr>
          <w:p>
            <w:pPr>
              <w:spacing w:before="122" w:line="198" w:lineRule="auto"/>
              <w:ind w:left="8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03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531"/>
            </w:pPr>
            <w:r>
              <w:rPr>
                <w:spacing w:val="6"/>
              </w:rPr>
              <w:t>川南地区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before="89" w:line="215" w:lineRule="auto"/>
              <w:ind w:left="444"/>
            </w:pPr>
            <w:r>
              <w:rPr>
                <w:spacing w:val="-17"/>
              </w:rPr>
              <w:t>自贡</w:t>
            </w:r>
          </w:p>
        </w:tc>
        <w:tc>
          <w:tcPr>
            <w:tcW w:w="1126" w:type="dxa"/>
            <w:vAlign w:val="top"/>
          </w:tcPr>
          <w:p>
            <w:pPr>
              <w:spacing w:before="129" w:line="194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58.0</w:t>
            </w:r>
          </w:p>
        </w:tc>
        <w:tc>
          <w:tcPr>
            <w:tcW w:w="1154" w:type="dxa"/>
            <w:vAlign w:val="top"/>
          </w:tcPr>
          <w:p>
            <w:pPr>
              <w:spacing w:before="128" w:line="195" w:lineRule="auto"/>
              <w:ind w:left="3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4.5%</w:t>
            </w:r>
          </w:p>
        </w:tc>
        <w:tc>
          <w:tcPr>
            <w:tcW w:w="1276" w:type="dxa"/>
            <w:vAlign w:val="top"/>
          </w:tcPr>
          <w:p>
            <w:pPr>
              <w:spacing w:before="128" w:line="195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57.6</w:t>
            </w:r>
          </w:p>
        </w:tc>
        <w:tc>
          <w:tcPr>
            <w:tcW w:w="1713" w:type="dxa"/>
            <w:vAlign w:val="top"/>
          </w:tcPr>
          <w:p>
            <w:pPr>
              <w:spacing w:before="129" w:line="194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-3.4</w:t>
            </w:r>
          </w:p>
        </w:tc>
        <w:tc>
          <w:tcPr>
            <w:tcW w:w="1569" w:type="dxa"/>
            <w:vAlign w:val="top"/>
          </w:tcPr>
          <w:p>
            <w:pPr>
              <w:spacing w:before="129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8" w:line="195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24" w:type="dxa"/>
            <w:vAlign w:val="top"/>
          </w:tcPr>
          <w:p>
            <w:pPr>
              <w:spacing w:before="128" w:line="192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6" w:line="215" w:lineRule="auto"/>
              <w:ind w:left="412"/>
            </w:pPr>
            <w:r>
              <w:rPr>
                <w:spacing w:val="-1"/>
              </w:rPr>
              <w:t>泸州</w:t>
            </w:r>
          </w:p>
        </w:tc>
        <w:tc>
          <w:tcPr>
            <w:tcW w:w="1126" w:type="dxa"/>
            <w:vAlign w:val="top"/>
          </w:tcPr>
          <w:p>
            <w:pPr>
              <w:spacing w:before="126" w:line="194" w:lineRule="auto"/>
              <w:ind w:left="3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63.1</w:t>
            </w:r>
          </w:p>
        </w:tc>
        <w:tc>
          <w:tcPr>
            <w:tcW w:w="1154" w:type="dxa"/>
            <w:vAlign w:val="top"/>
          </w:tcPr>
          <w:p>
            <w:pPr>
              <w:spacing w:before="126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-1.7%</w:t>
            </w:r>
          </w:p>
        </w:tc>
        <w:tc>
          <w:tcPr>
            <w:tcW w:w="1276" w:type="dxa"/>
            <w:vAlign w:val="top"/>
          </w:tcPr>
          <w:p>
            <w:pPr>
              <w:spacing w:before="126" w:line="194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52.5</w:t>
            </w:r>
          </w:p>
        </w:tc>
        <w:tc>
          <w:tcPr>
            <w:tcW w:w="1713" w:type="dxa"/>
            <w:vAlign w:val="top"/>
          </w:tcPr>
          <w:p>
            <w:pPr>
              <w:spacing w:before="126" w:line="194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-5.1</w:t>
            </w:r>
          </w:p>
        </w:tc>
        <w:tc>
          <w:tcPr>
            <w:tcW w:w="1569" w:type="dxa"/>
            <w:vAlign w:val="top"/>
          </w:tcPr>
          <w:p>
            <w:pPr>
              <w:spacing w:before="126" w:line="195" w:lineRule="auto"/>
              <w:ind w:left="7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716" w:type="dxa"/>
            <w:vAlign w:val="top"/>
          </w:tcPr>
          <w:p>
            <w:pPr>
              <w:spacing w:before="126" w:line="195" w:lineRule="auto"/>
              <w:ind w:left="82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724" w:type="dxa"/>
            <w:vAlign w:val="top"/>
          </w:tcPr>
          <w:p>
            <w:pPr>
              <w:spacing w:before="126" w:line="194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7" w:line="215" w:lineRule="auto"/>
              <w:ind w:left="435"/>
            </w:pPr>
            <w:r>
              <w:rPr>
                <w:spacing w:val="-12"/>
              </w:rPr>
              <w:t>内江</w:t>
            </w:r>
          </w:p>
        </w:tc>
        <w:tc>
          <w:tcPr>
            <w:tcW w:w="1126" w:type="dxa"/>
            <w:vAlign w:val="top"/>
          </w:tcPr>
          <w:p>
            <w:pPr>
              <w:spacing w:before="127" w:line="195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59.1</w:t>
            </w:r>
          </w:p>
        </w:tc>
        <w:tc>
          <w:tcPr>
            <w:tcW w:w="1154" w:type="dxa"/>
            <w:vAlign w:val="top"/>
          </w:tcPr>
          <w:p>
            <w:pPr>
              <w:spacing w:before="127" w:line="195" w:lineRule="auto"/>
              <w:ind w:left="3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0.5%</w:t>
            </w:r>
          </w:p>
        </w:tc>
        <w:tc>
          <w:tcPr>
            <w:tcW w:w="1276" w:type="dxa"/>
            <w:vAlign w:val="top"/>
          </w:tcPr>
          <w:p>
            <w:pPr>
              <w:spacing w:before="127" w:line="195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57.6</w:t>
            </w:r>
          </w:p>
        </w:tc>
        <w:tc>
          <w:tcPr>
            <w:tcW w:w="1713" w:type="dxa"/>
            <w:vAlign w:val="top"/>
          </w:tcPr>
          <w:p>
            <w:pPr>
              <w:spacing w:before="127" w:line="195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-1.7</w:t>
            </w:r>
          </w:p>
        </w:tc>
        <w:tc>
          <w:tcPr>
            <w:tcW w:w="1569" w:type="dxa"/>
            <w:vAlign w:val="top"/>
          </w:tcPr>
          <w:p>
            <w:pPr>
              <w:spacing w:before="128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7" w:line="195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724" w:type="dxa"/>
            <w:vAlign w:val="top"/>
          </w:tcPr>
          <w:p>
            <w:pPr>
              <w:spacing w:before="127" w:line="195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7" w:line="214" w:lineRule="auto"/>
              <w:ind w:left="414"/>
            </w:pPr>
            <w:r>
              <w:rPr>
                <w:spacing w:val="-2"/>
              </w:rPr>
              <w:t>宜宾</w:t>
            </w:r>
          </w:p>
        </w:tc>
        <w:tc>
          <w:tcPr>
            <w:tcW w:w="1126" w:type="dxa"/>
            <w:vAlign w:val="top"/>
          </w:tcPr>
          <w:p>
            <w:pPr>
              <w:spacing w:before="127" w:line="194" w:lineRule="auto"/>
              <w:ind w:left="3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62.4</w:t>
            </w:r>
          </w:p>
        </w:tc>
        <w:tc>
          <w:tcPr>
            <w:tcW w:w="1154" w:type="dxa"/>
            <w:vAlign w:val="top"/>
          </w:tcPr>
          <w:p>
            <w:pPr>
              <w:spacing w:before="127" w:line="195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9.3%</w:t>
            </w:r>
          </w:p>
        </w:tc>
        <w:tc>
          <w:tcPr>
            <w:tcW w:w="1276" w:type="dxa"/>
            <w:vAlign w:val="top"/>
          </w:tcPr>
          <w:p>
            <w:pPr>
              <w:spacing w:before="127" w:line="195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55.9</w:t>
            </w:r>
          </w:p>
        </w:tc>
        <w:tc>
          <w:tcPr>
            <w:tcW w:w="1713" w:type="dxa"/>
            <w:vAlign w:val="top"/>
          </w:tcPr>
          <w:p>
            <w:pPr>
              <w:spacing w:before="127" w:line="194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-3.4</w:t>
            </w:r>
          </w:p>
        </w:tc>
        <w:tc>
          <w:tcPr>
            <w:tcW w:w="1569" w:type="dxa"/>
            <w:vAlign w:val="top"/>
          </w:tcPr>
          <w:p>
            <w:pPr>
              <w:spacing w:before="128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8" w:line="194" w:lineRule="auto"/>
              <w:ind w:left="8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24" w:type="dxa"/>
            <w:vAlign w:val="top"/>
          </w:tcPr>
          <w:p>
            <w:pPr>
              <w:spacing w:before="127" w:line="194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before="87" w:line="218" w:lineRule="auto"/>
              <w:ind w:left="405"/>
            </w:pPr>
            <w:r>
              <w:rPr>
                <w:spacing w:val="3"/>
              </w:rPr>
              <w:t>平均</w:t>
            </w:r>
          </w:p>
        </w:tc>
        <w:tc>
          <w:tcPr>
            <w:tcW w:w="1126" w:type="dxa"/>
            <w:vAlign w:val="top"/>
          </w:tcPr>
          <w:p>
            <w:pPr>
              <w:spacing w:before="128" w:line="194" w:lineRule="auto"/>
              <w:ind w:left="3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60.6</w:t>
            </w:r>
          </w:p>
        </w:tc>
        <w:tc>
          <w:tcPr>
            <w:tcW w:w="1154" w:type="dxa"/>
            <w:vAlign w:val="top"/>
          </w:tcPr>
          <w:p>
            <w:pPr>
              <w:spacing w:before="127" w:line="195" w:lineRule="auto"/>
              <w:ind w:left="3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2.9%</w:t>
            </w:r>
          </w:p>
        </w:tc>
        <w:tc>
          <w:tcPr>
            <w:tcW w:w="1276" w:type="dxa"/>
            <w:vAlign w:val="top"/>
          </w:tcPr>
          <w:p>
            <w:pPr>
              <w:spacing w:before="127" w:line="195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55.9</w:t>
            </w:r>
          </w:p>
        </w:tc>
        <w:tc>
          <w:tcPr>
            <w:tcW w:w="1713" w:type="dxa"/>
            <w:vAlign w:val="top"/>
          </w:tcPr>
          <w:p>
            <w:pPr>
              <w:spacing w:before="128" w:line="194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-3.4</w:t>
            </w:r>
          </w:p>
        </w:tc>
        <w:tc>
          <w:tcPr>
            <w:tcW w:w="1569" w:type="dxa"/>
            <w:vAlign w:val="top"/>
          </w:tcPr>
          <w:p>
            <w:pPr>
              <w:spacing w:before="124" w:line="198" w:lineRule="auto"/>
              <w:ind w:left="7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16" w:type="dxa"/>
            <w:vAlign w:val="top"/>
          </w:tcPr>
          <w:p>
            <w:pPr>
              <w:spacing w:before="124" w:line="198" w:lineRule="auto"/>
              <w:ind w:left="8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24" w:type="dxa"/>
            <w:vAlign w:val="top"/>
          </w:tcPr>
          <w:p>
            <w:pPr>
              <w:spacing w:before="124" w:line="198" w:lineRule="auto"/>
              <w:ind w:left="8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6837" w:h="11906"/>
          <w:pgMar w:top="2195" w:right="2061" w:bottom="400" w:left="667" w:header="1704" w:footer="0" w:gutter="0"/>
          <w:cols w:space="720" w:num="1"/>
        </w:sectPr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tbl>
      <w:tblPr>
        <w:tblStyle w:val="5"/>
        <w:tblW w:w="1412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03"/>
        <w:gridCol w:w="1895"/>
        <w:gridCol w:w="1273"/>
        <w:gridCol w:w="1125"/>
        <w:gridCol w:w="1154"/>
        <w:gridCol w:w="1276"/>
        <w:gridCol w:w="1713"/>
        <w:gridCol w:w="1569"/>
        <w:gridCol w:w="1716"/>
        <w:gridCol w:w="17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81" w:type="dxa"/>
            <w:vMerge w:val="restart"/>
            <w:tcBorders>
              <w:top w:val="single" w:color="FFFFFF" w:sz="2" w:space="0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spacing w:before="92" w:line="241" w:lineRule="auto"/>
              <w:ind w:left="306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—</w:t>
            </w:r>
            <w:r>
              <w:rPr>
                <w:rFonts w:ascii="SimSun" w:hAnsi="SimSun" w:eastAsia="SimSun" w:cs="SimSu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6</w:t>
            </w:r>
            <w:r>
              <w:rPr>
                <w:rFonts w:ascii="SimSun" w:hAnsi="SimSun" w:eastAsia="SimSun" w:cs="SimSu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  <w:sz w:val="28"/>
                <w:szCs w:val="28"/>
              </w:rPr>
              <w:t>—</w:t>
            </w:r>
          </w:p>
        </w:tc>
        <w:tc>
          <w:tcPr>
            <w:tcW w:w="103" w:type="dxa"/>
            <w:tcBorders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5" w:type="dxa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5" w:line="213" w:lineRule="auto"/>
              <w:ind w:left="669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2"/>
                <w:sz w:val="23"/>
                <w:szCs w:val="23"/>
              </w:rPr>
              <w:t>区域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4" w:line="215" w:lineRule="auto"/>
              <w:ind w:left="161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4"/>
                <w:sz w:val="23"/>
                <w:szCs w:val="23"/>
              </w:rPr>
              <w:t>市（州）</w:t>
            </w:r>
          </w:p>
        </w:tc>
        <w:tc>
          <w:tcPr>
            <w:tcW w:w="2279" w:type="dxa"/>
            <w:gridSpan w:val="2"/>
            <w:vAlign w:val="top"/>
          </w:tcPr>
          <w:p>
            <w:pPr>
              <w:spacing w:before="242" w:line="199" w:lineRule="auto"/>
              <w:ind w:left="8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PM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  <w:sz w:val="16"/>
                <w:szCs w:val="16"/>
              </w:rPr>
              <w:t>2.5</w:t>
            </w:r>
          </w:p>
        </w:tc>
        <w:tc>
          <w:tcPr>
            <w:tcW w:w="2989" w:type="dxa"/>
            <w:gridSpan w:val="2"/>
            <w:vAlign w:val="top"/>
          </w:tcPr>
          <w:p>
            <w:pPr>
              <w:spacing w:before="202" w:line="214" w:lineRule="auto"/>
              <w:ind w:left="77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优良天数比率</w:t>
            </w:r>
          </w:p>
        </w:tc>
        <w:tc>
          <w:tcPr>
            <w:tcW w:w="3285" w:type="dxa"/>
            <w:gridSpan w:val="2"/>
            <w:vAlign w:val="top"/>
          </w:tcPr>
          <w:p>
            <w:pPr>
              <w:spacing w:before="203" w:line="213" w:lineRule="auto"/>
              <w:ind w:left="105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24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5" w:line="292" w:lineRule="auto"/>
              <w:ind w:left="385" w:right="141" w:hanging="23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8"/>
                <w:sz w:val="23"/>
                <w:szCs w:val="23"/>
              </w:rPr>
              <w:t>环境空气质量综合指数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1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" w:type="dxa"/>
            <w:tcBorders>
              <w:top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89" w:line="251" w:lineRule="auto"/>
              <w:ind w:left="108" w:right="122" w:firstLine="216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5"/>
                <w:sz w:val="23"/>
                <w:szCs w:val="23"/>
              </w:rPr>
              <w:t>浓度</w:t>
            </w:r>
            <w:r>
              <w:rPr>
                <w:rFonts w:ascii="SimHei" w:hAnsi="SimHei" w:eastAsia="SimHei" w:cs="SimHei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μg/m</w:t>
            </w:r>
            <w:r>
              <w:rPr>
                <w:rFonts w:ascii="Times New Roman" w:hAnsi="Times New Roman" w:eastAsia="Times New Roman" w:cs="Times New Roman"/>
                <w:spacing w:val="-3"/>
                <w:position w:val="8"/>
                <w:sz w:val="16"/>
                <w:szCs w:val="16"/>
              </w:rPr>
              <w:t>3</w:t>
            </w:r>
            <w:r>
              <w:rPr>
                <w:rFonts w:ascii="SimHei" w:hAnsi="SimHei" w:eastAsia="SimHei" w:cs="SimHei"/>
                <w:spacing w:val="-3"/>
                <w:sz w:val="23"/>
                <w:szCs w:val="23"/>
              </w:rPr>
              <w:t>）</w:t>
            </w:r>
          </w:p>
        </w:tc>
        <w:tc>
          <w:tcPr>
            <w:tcW w:w="1154" w:type="dxa"/>
            <w:vAlign w:val="top"/>
          </w:tcPr>
          <w:p>
            <w:pPr>
              <w:spacing w:before="94" w:line="210" w:lineRule="auto"/>
              <w:ind w:left="353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"/>
                <w:sz w:val="23"/>
                <w:szCs w:val="23"/>
              </w:rPr>
              <w:t>同比</w:t>
            </w:r>
          </w:p>
          <w:p>
            <w:pPr>
              <w:spacing w:before="91" w:line="214" w:lineRule="auto"/>
              <w:ind w:left="18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2"/>
                <w:sz w:val="23"/>
                <w:szCs w:val="23"/>
              </w:rPr>
              <w:t>年</w:t>
            </w:r>
          </w:p>
        </w:tc>
        <w:tc>
          <w:tcPr>
            <w:tcW w:w="1276" w:type="dxa"/>
            <w:vAlign w:val="top"/>
          </w:tcPr>
          <w:p>
            <w:pPr>
              <w:spacing w:before="269" w:line="214" w:lineRule="auto"/>
              <w:jc w:val="right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19"/>
                <w:sz w:val="23"/>
                <w:szCs w:val="23"/>
              </w:rPr>
              <w:t>实测值（</w:t>
            </w:r>
            <w:r>
              <w:rPr>
                <w:rFonts w:ascii="Times New Roman" w:hAnsi="Times New Roman" w:eastAsia="Times New Roman" w:cs="Times New Roman"/>
                <w:spacing w:val="-19"/>
                <w:sz w:val="23"/>
                <w:szCs w:val="23"/>
              </w:rPr>
              <w:t>%</w:t>
            </w:r>
            <w:r>
              <w:rPr>
                <w:rFonts w:ascii="SimHei" w:hAnsi="SimHei" w:eastAsia="SimHei" w:cs="SimHei"/>
                <w:spacing w:val="-19"/>
                <w:sz w:val="23"/>
                <w:szCs w:val="23"/>
              </w:rPr>
              <w:t>）</w:t>
            </w:r>
          </w:p>
        </w:tc>
        <w:tc>
          <w:tcPr>
            <w:tcW w:w="1713" w:type="dxa"/>
            <w:vAlign w:val="top"/>
          </w:tcPr>
          <w:p>
            <w:pPr>
              <w:spacing w:before="87" w:line="252" w:lineRule="auto"/>
              <w:ind w:left="220" w:right="196" w:hanging="8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年（百分点）</w:t>
            </w:r>
          </w:p>
        </w:tc>
        <w:tc>
          <w:tcPr>
            <w:tcW w:w="1569" w:type="dxa"/>
            <w:vAlign w:val="top"/>
          </w:tcPr>
          <w:p>
            <w:pPr>
              <w:spacing w:before="269" w:line="214" w:lineRule="auto"/>
              <w:ind w:left="197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6"/>
                <w:sz w:val="23"/>
                <w:szCs w:val="23"/>
              </w:rPr>
              <w:t>重污染天数</w:t>
            </w:r>
          </w:p>
        </w:tc>
        <w:tc>
          <w:tcPr>
            <w:tcW w:w="1716" w:type="dxa"/>
            <w:vAlign w:val="top"/>
          </w:tcPr>
          <w:p>
            <w:pPr>
              <w:spacing w:before="88" w:line="215" w:lineRule="auto"/>
              <w:ind w:left="214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同比</w:t>
            </w:r>
            <w:r>
              <w:rPr>
                <w:rFonts w:ascii="SimHei" w:hAnsi="SimHei" w:eastAsia="SimHei" w:cs="SimHei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SimHei" w:hAnsi="SimHei" w:eastAsia="SimHei" w:cs="SimHei"/>
                <w:spacing w:val="1"/>
                <w:sz w:val="23"/>
                <w:szCs w:val="23"/>
              </w:rPr>
              <w:t>年</w:t>
            </w:r>
          </w:p>
          <w:p>
            <w:pPr>
              <w:spacing w:before="98" w:line="209" w:lineRule="auto"/>
              <w:ind w:left="462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pacing w:val="-4"/>
                <w:sz w:val="23"/>
                <w:szCs w:val="23"/>
              </w:rPr>
              <w:t>（天）</w:t>
            </w:r>
          </w:p>
        </w:tc>
        <w:tc>
          <w:tcPr>
            <w:tcW w:w="17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81" w:type="dxa"/>
            <w:vMerge w:val="continue"/>
            <w:tcBorders>
              <w:top w:val="nil"/>
              <w:left w:val="single" w:color="FFFFFF" w:sz="4" w:space="0"/>
              <w:bottom w:val="nil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" w:type="dxa"/>
            <w:tcBorders>
              <w:bottom w:val="nil"/>
              <w:right w:val="single" w:color="FFFFFF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5" w:type="dxa"/>
            <w:vMerge w:val="restart"/>
            <w:tcBorders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pStyle w:val="6"/>
              <w:spacing w:before="82" w:line="216" w:lineRule="auto"/>
              <w:ind w:left="398"/>
            </w:pPr>
            <w:r>
              <w:rPr>
                <w:spacing w:val="5"/>
              </w:rPr>
              <w:t>广元</w:t>
            </w:r>
          </w:p>
        </w:tc>
        <w:tc>
          <w:tcPr>
            <w:tcW w:w="1125" w:type="dxa"/>
            <w:vAlign w:val="top"/>
          </w:tcPr>
          <w:p>
            <w:pPr>
              <w:spacing w:before="123" w:line="194" w:lineRule="auto"/>
              <w:ind w:left="3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44.0</w:t>
            </w:r>
          </w:p>
        </w:tc>
        <w:tc>
          <w:tcPr>
            <w:tcW w:w="1154" w:type="dxa"/>
            <w:vAlign w:val="top"/>
          </w:tcPr>
          <w:p>
            <w:pPr>
              <w:spacing w:before="123" w:line="195" w:lineRule="auto"/>
              <w:ind w:left="3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7.6%</w:t>
            </w:r>
          </w:p>
        </w:tc>
        <w:tc>
          <w:tcPr>
            <w:tcW w:w="1276" w:type="dxa"/>
            <w:vAlign w:val="top"/>
          </w:tcPr>
          <w:p>
            <w:pPr>
              <w:spacing w:before="123" w:line="195" w:lineRule="auto"/>
              <w:ind w:left="4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74.6</w:t>
            </w:r>
          </w:p>
        </w:tc>
        <w:tc>
          <w:tcPr>
            <w:tcW w:w="1713" w:type="dxa"/>
            <w:vAlign w:val="top"/>
          </w:tcPr>
          <w:p>
            <w:pPr>
              <w:spacing w:before="123" w:line="194" w:lineRule="auto"/>
              <w:ind w:left="6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-10.1</w:t>
            </w:r>
          </w:p>
        </w:tc>
        <w:tc>
          <w:tcPr>
            <w:tcW w:w="1569" w:type="dxa"/>
            <w:vAlign w:val="top"/>
          </w:tcPr>
          <w:p>
            <w:pPr>
              <w:spacing w:before="124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4" w:line="194" w:lineRule="auto"/>
              <w:ind w:left="8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24" w:type="dxa"/>
            <w:vAlign w:val="top"/>
          </w:tcPr>
          <w:p>
            <w:pPr>
              <w:spacing w:before="123" w:line="194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81" w:type="dxa"/>
            <w:vMerge w:val="continue"/>
            <w:tcBorders>
              <w:top w:val="nil"/>
              <w:left w:val="single" w:color="FFFFFF" w:sz="4" w:space="0"/>
              <w:bottom w:val="single" w:color="FFFFFF" w:sz="2" w:space="0"/>
            </w:tcBorders>
            <w:textDirection w:val="tbRl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" w:type="dxa"/>
            <w:tcBorders>
              <w:top w:val="nil"/>
              <w:bottom w:val="single" w:color="FFFFFF" w:sz="4" w:space="0"/>
              <w:right w:val="single" w:color="FFFFFF" w:sz="4" w:space="0"/>
            </w:tcBorders>
            <w:vAlign w:val="top"/>
          </w:tcPr>
          <w:p>
            <w:pPr>
              <w:spacing w:line="184" w:lineRule="exact"/>
              <w:rPr>
                <w:rFonts w:ascii="Arial"/>
                <w:sz w:val="16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single" w:color="FFFFFF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6" w:line="215" w:lineRule="auto"/>
              <w:ind w:left="412"/>
            </w:pPr>
            <w:r>
              <w:rPr>
                <w:spacing w:val="-2"/>
              </w:rPr>
              <w:t>南充</w:t>
            </w:r>
          </w:p>
        </w:tc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>
            <w:pPr>
              <w:spacing w:before="125" w:line="195" w:lineRule="auto"/>
              <w:ind w:left="3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54.7</w:t>
            </w:r>
          </w:p>
        </w:tc>
        <w:tc>
          <w:tcPr>
            <w:tcW w:w="1154" w:type="dxa"/>
            <w:vMerge w:val="restart"/>
            <w:tcBorders>
              <w:bottom w:val="nil"/>
            </w:tcBorders>
            <w:vAlign w:val="top"/>
          </w:tcPr>
          <w:p>
            <w:pPr>
              <w:spacing w:before="125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-5.5%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>
            <w:pPr>
              <w:spacing w:before="125" w:line="195" w:lineRule="auto"/>
              <w:ind w:left="4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69.5</w:t>
            </w:r>
          </w:p>
        </w:tc>
        <w:tc>
          <w:tcPr>
            <w:tcW w:w="1713" w:type="dxa"/>
            <w:vMerge w:val="restart"/>
            <w:tcBorders>
              <w:bottom w:val="nil"/>
            </w:tcBorders>
            <w:vAlign w:val="top"/>
          </w:tcPr>
          <w:p>
            <w:pPr>
              <w:spacing w:before="126" w:line="194" w:lineRule="auto"/>
              <w:ind w:left="71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5.1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before="126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Merge w:val="restart"/>
            <w:tcBorders>
              <w:bottom w:val="nil"/>
            </w:tcBorders>
            <w:vAlign w:val="top"/>
          </w:tcPr>
          <w:p>
            <w:pPr>
              <w:spacing w:before="125" w:line="195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-1</w:t>
            </w:r>
          </w:p>
        </w:tc>
        <w:tc>
          <w:tcPr>
            <w:tcW w:w="1724" w:type="dxa"/>
            <w:vMerge w:val="restart"/>
            <w:tcBorders>
              <w:bottom w:val="nil"/>
            </w:tcBorders>
            <w:vAlign w:val="top"/>
          </w:tcPr>
          <w:p>
            <w:pPr>
              <w:spacing w:before="126" w:line="194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581" w:type="dxa"/>
            <w:vMerge w:val="restart"/>
            <w:tcBorders>
              <w:top w:val="single" w:color="FFFFFF" w:sz="4" w:space="0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5" w:lineRule="auto"/>
              <w:ind w:left="403"/>
            </w:pPr>
            <w:r>
              <w:rPr>
                <w:spacing w:val="7"/>
              </w:rPr>
              <w:t>川东北地区</w:t>
            </w: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1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pStyle w:val="6"/>
              <w:spacing w:before="86" w:line="215" w:lineRule="auto"/>
              <w:ind w:left="398"/>
            </w:pPr>
            <w:r>
              <w:rPr>
                <w:spacing w:val="5"/>
              </w:rPr>
              <w:t>广安</w:t>
            </w:r>
          </w:p>
        </w:tc>
        <w:tc>
          <w:tcPr>
            <w:tcW w:w="1125" w:type="dxa"/>
            <w:vAlign w:val="top"/>
          </w:tcPr>
          <w:p>
            <w:pPr>
              <w:spacing w:before="126" w:line="195" w:lineRule="auto"/>
              <w:ind w:left="3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69.0</w:t>
            </w:r>
          </w:p>
        </w:tc>
        <w:tc>
          <w:tcPr>
            <w:tcW w:w="1154" w:type="dxa"/>
            <w:vAlign w:val="top"/>
          </w:tcPr>
          <w:p>
            <w:pPr>
              <w:spacing w:before="126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-0.9%</w:t>
            </w:r>
          </w:p>
        </w:tc>
        <w:tc>
          <w:tcPr>
            <w:tcW w:w="1276" w:type="dxa"/>
            <w:vAlign w:val="top"/>
          </w:tcPr>
          <w:p>
            <w:pPr>
              <w:spacing w:before="126" w:line="192" w:lineRule="auto"/>
              <w:ind w:left="4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42.4</w:t>
            </w:r>
          </w:p>
        </w:tc>
        <w:tc>
          <w:tcPr>
            <w:tcW w:w="1713" w:type="dxa"/>
            <w:vAlign w:val="top"/>
          </w:tcPr>
          <w:p>
            <w:pPr>
              <w:spacing w:before="127" w:line="194" w:lineRule="auto"/>
              <w:ind w:left="6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-15.2</w:t>
            </w:r>
          </w:p>
        </w:tc>
        <w:tc>
          <w:tcPr>
            <w:tcW w:w="1569" w:type="dxa"/>
            <w:vAlign w:val="top"/>
          </w:tcPr>
          <w:p>
            <w:pPr>
              <w:spacing w:before="126" w:line="195" w:lineRule="auto"/>
              <w:ind w:left="7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716" w:type="dxa"/>
            <w:vAlign w:val="top"/>
          </w:tcPr>
          <w:p>
            <w:pPr>
              <w:spacing w:before="126" w:line="195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-4</w:t>
            </w:r>
          </w:p>
        </w:tc>
        <w:tc>
          <w:tcPr>
            <w:tcW w:w="1724" w:type="dxa"/>
            <w:vAlign w:val="top"/>
          </w:tcPr>
          <w:p>
            <w:pPr>
              <w:spacing w:before="127" w:line="194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1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pStyle w:val="6"/>
              <w:spacing w:before="90" w:line="214" w:lineRule="auto"/>
              <w:ind w:left="398"/>
            </w:pPr>
            <w:r>
              <w:rPr>
                <w:spacing w:val="5"/>
              </w:rPr>
              <w:t>达州</w:t>
            </w:r>
          </w:p>
        </w:tc>
        <w:tc>
          <w:tcPr>
            <w:tcW w:w="1125" w:type="dxa"/>
            <w:vAlign w:val="top"/>
          </w:tcPr>
          <w:p>
            <w:pPr>
              <w:spacing w:before="129" w:line="195" w:lineRule="auto"/>
              <w:ind w:left="3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54.9</w:t>
            </w:r>
          </w:p>
        </w:tc>
        <w:tc>
          <w:tcPr>
            <w:tcW w:w="1154" w:type="dxa"/>
            <w:vAlign w:val="top"/>
          </w:tcPr>
          <w:p>
            <w:pPr>
              <w:spacing w:before="129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-4.4%</w:t>
            </w:r>
          </w:p>
        </w:tc>
        <w:tc>
          <w:tcPr>
            <w:tcW w:w="1276" w:type="dxa"/>
            <w:vAlign w:val="top"/>
          </w:tcPr>
          <w:p>
            <w:pPr>
              <w:spacing w:before="129" w:line="195" w:lineRule="auto"/>
              <w:ind w:left="4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67.8</w:t>
            </w:r>
          </w:p>
        </w:tc>
        <w:tc>
          <w:tcPr>
            <w:tcW w:w="1713" w:type="dxa"/>
            <w:vAlign w:val="top"/>
          </w:tcPr>
          <w:p>
            <w:pPr>
              <w:spacing w:before="130" w:line="194" w:lineRule="auto"/>
              <w:ind w:left="71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3.4</w:t>
            </w:r>
          </w:p>
        </w:tc>
        <w:tc>
          <w:tcPr>
            <w:tcW w:w="1569" w:type="dxa"/>
            <w:vAlign w:val="top"/>
          </w:tcPr>
          <w:p>
            <w:pPr>
              <w:spacing w:before="131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30" w:line="195" w:lineRule="auto"/>
              <w:ind w:left="76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-2</w:t>
            </w:r>
          </w:p>
        </w:tc>
        <w:tc>
          <w:tcPr>
            <w:tcW w:w="1724" w:type="dxa"/>
            <w:vAlign w:val="top"/>
          </w:tcPr>
          <w:p>
            <w:pPr>
              <w:spacing w:before="130" w:line="194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1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pStyle w:val="6"/>
              <w:spacing w:before="87" w:line="214" w:lineRule="auto"/>
              <w:ind w:left="435"/>
            </w:pPr>
            <w:r>
              <w:rPr>
                <w:spacing w:val="-13"/>
              </w:rPr>
              <w:t>巴中</w:t>
            </w:r>
          </w:p>
        </w:tc>
        <w:tc>
          <w:tcPr>
            <w:tcW w:w="1125" w:type="dxa"/>
            <w:vAlign w:val="top"/>
          </w:tcPr>
          <w:p>
            <w:pPr>
              <w:spacing w:before="127" w:line="195" w:lineRule="auto"/>
              <w:ind w:left="3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49.2</w:t>
            </w:r>
          </w:p>
        </w:tc>
        <w:tc>
          <w:tcPr>
            <w:tcW w:w="1154" w:type="dxa"/>
            <w:vAlign w:val="top"/>
          </w:tcPr>
          <w:p>
            <w:pPr>
              <w:spacing w:before="127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-6.8%</w:t>
            </w:r>
          </w:p>
        </w:tc>
        <w:tc>
          <w:tcPr>
            <w:tcW w:w="1276" w:type="dxa"/>
            <w:vAlign w:val="top"/>
          </w:tcPr>
          <w:p>
            <w:pPr>
              <w:spacing w:before="127" w:line="195" w:lineRule="auto"/>
              <w:ind w:left="42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76.3</w:t>
            </w:r>
          </w:p>
        </w:tc>
        <w:tc>
          <w:tcPr>
            <w:tcW w:w="1713" w:type="dxa"/>
            <w:vAlign w:val="top"/>
          </w:tcPr>
          <w:p>
            <w:pPr>
              <w:spacing w:before="128" w:line="194" w:lineRule="auto"/>
              <w:ind w:left="71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3.4</w:t>
            </w:r>
          </w:p>
        </w:tc>
        <w:tc>
          <w:tcPr>
            <w:tcW w:w="1569" w:type="dxa"/>
            <w:vAlign w:val="top"/>
          </w:tcPr>
          <w:p>
            <w:pPr>
              <w:spacing w:before="128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8" w:line="194" w:lineRule="auto"/>
              <w:ind w:left="8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24" w:type="dxa"/>
            <w:vAlign w:val="top"/>
          </w:tcPr>
          <w:p>
            <w:pPr>
              <w:spacing w:before="128" w:line="194" w:lineRule="auto"/>
              <w:ind w:left="6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3.82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1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pStyle w:val="6"/>
              <w:spacing w:before="87" w:line="216" w:lineRule="auto"/>
              <w:ind w:left="402"/>
            </w:pPr>
            <w:r>
              <w:rPr>
                <w:spacing w:val="3"/>
              </w:rPr>
              <w:t>平均</w:t>
            </w:r>
          </w:p>
        </w:tc>
        <w:tc>
          <w:tcPr>
            <w:tcW w:w="1125" w:type="dxa"/>
            <w:vAlign w:val="top"/>
          </w:tcPr>
          <w:p>
            <w:pPr>
              <w:spacing w:before="128" w:line="194" w:lineRule="auto"/>
              <w:ind w:left="3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54.4</w:t>
            </w:r>
          </w:p>
        </w:tc>
        <w:tc>
          <w:tcPr>
            <w:tcW w:w="1154" w:type="dxa"/>
            <w:vAlign w:val="top"/>
          </w:tcPr>
          <w:p>
            <w:pPr>
              <w:spacing w:before="128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-2.3%</w:t>
            </w:r>
          </w:p>
        </w:tc>
        <w:tc>
          <w:tcPr>
            <w:tcW w:w="1276" w:type="dxa"/>
            <w:vAlign w:val="top"/>
          </w:tcPr>
          <w:p>
            <w:pPr>
              <w:spacing w:before="128" w:line="194" w:lineRule="auto"/>
              <w:ind w:left="4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66.1</w:t>
            </w:r>
          </w:p>
        </w:tc>
        <w:tc>
          <w:tcPr>
            <w:tcW w:w="1713" w:type="dxa"/>
            <w:vAlign w:val="top"/>
          </w:tcPr>
          <w:p>
            <w:pPr>
              <w:spacing w:before="128" w:line="195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-2.7</w:t>
            </w:r>
          </w:p>
        </w:tc>
        <w:tc>
          <w:tcPr>
            <w:tcW w:w="1569" w:type="dxa"/>
            <w:vAlign w:val="top"/>
          </w:tcPr>
          <w:p>
            <w:pPr>
              <w:spacing w:before="124" w:line="198" w:lineRule="auto"/>
              <w:ind w:left="7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16" w:type="dxa"/>
            <w:vAlign w:val="top"/>
          </w:tcPr>
          <w:p>
            <w:pPr>
              <w:spacing w:before="124" w:line="198" w:lineRule="auto"/>
              <w:ind w:left="81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  <w:tc>
          <w:tcPr>
            <w:tcW w:w="1724" w:type="dxa"/>
            <w:vAlign w:val="top"/>
          </w:tcPr>
          <w:p>
            <w:pPr>
              <w:spacing w:before="124" w:line="198" w:lineRule="auto"/>
              <w:ind w:left="8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1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0" w:line="226" w:lineRule="auto"/>
              <w:ind w:left="278"/>
            </w:pPr>
            <w:r>
              <w:rPr>
                <w:spacing w:val="8"/>
              </w:rPr>
              <w:t>攀西高原地区</w:t>
            </w:r>
          </w:p>
        </w:tc>
        <w:tc>
          <w:tcPr>
            <w:tcW w:w="1273" w:type="dxa"/>
            <w:vAlign w:val="top"/>
          </w:tcPr>
          <w:p>
            <w:pPr>
              <w:pStyle w:val="6"/>
              <w:spacing w:before="86" w:line="215" w:lineRule="auto"/>
              <w:ind w:left="277"/>
            </w:pPr>
            <w:r>
              <w:rPr>
                <w:spacing w:val="7"/>
              </w:rPr>
              <w:t>攀枝花</w:t>
            </w:r>
          </w:p>
        </w:tc>
        <w:tc>
          <w:tcPr>
            <w:tcW w:w="1125" w:type="dxa"/>
            <w:vAlign w:val="top"/>
          </w:tcPr>
          <w:p>
            <w:pPr>
              <w:spacing w:before="126" w:line="194" w:lineRule="auto"/>
              <w:ind w:left="3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35.8</w:t>
            </w:r>
          </w:p>
        </w:tc>
        <w:tc>
          <w:tcPr>
            <w:tcW w:w="1154" w:type="dxa"/>
            <w:vAlign w:val="top"/>
          </w:tcPr>
          <w:p>
            <w:pPr>
              <w:spacing w:before="125" w:line="195" w:lineRule="auto"/>
              <w:ind w:left="3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5.0%</w:t>
            </w:r>
          </w:p>
        </w:tc>
        <w:tc>
          <w:tcPr>
            <w:tcW w:w="1276" w:type="dxa"/>
            <w:vAlign w:val="top"/>
          </w:tcPr>
          <w:p>
            <w:pPr>
              <w:spacing w:before="125" w:line="195" w:lineRule="auto"/>
              <w:ind w:left="4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96.6</w:t>
            </w:r>
          </w:p>
        </w:tc>
        <w:tc>
          <w:tcPr>
            <w:tcW w:w="1713" w:type="dxa"/>
            <w:vAlign w:val="top"/>
          </w:tcPr>
          <w:p>
            <w:pPr>
              <w:spacing w:before="125" w:line="195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-1.7</w:t>
            </w:r>
          </w:p>
        </w:tc>
        <w:tc>
          <w:tcPr>
            <w:tcW w:w="1569" w:type="dxa"/>
            <w:vAlign w:val="top"/>
          </w:tcPr>
          <w:p>
            <w:pPr>
              <w:spacing w:before="126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6" w:line="194" w:lineRule="auto"/>
              <w:ind w:left="8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24" w:type="dxa"/>
            <w:vAlign w:val="top"/>
          </w:tcPr>
          <w:p>
            <w:pPr>
              <w:spacing w:before="126" w:line="194" w:lineRule="auto"/>
              <w:ind w:left="6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4.02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1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pStyle w:val="6"/>
              <w:spacing w:before="86" w:line="215" w:lineRule="auto"/>
              <w:ind w:left="401"/>
            </w:pPr>
            <w:r>
              <w:rPr>
                <w:spacing w:val="3"/>
              </w:rPr>
              <w:t>凉山</w:t>
            </w:r>
          </w:p>
        </w:tc>
        <w:tc>
          <w:tcPr>
            <w:tcW w:w="1125" w:type="dxa"/>
            <w:vAlign w:val="top"/>
          </w:tcPr>
          <w:p>
            <w:pPr>
              <w:spacing w:before="126" w:line="194" w:lineRule="auto"/>
              <w:ind w:left="3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30.0</w:t>
            </w:r>
          </w:p>
        </w:tc>
        <w:tc>
          <w:tcPr>
            <w:tcW w:w="1154" w:type="dxa"/>
            <w:vAlign w:val="top"/>
          </w:tcPr>
          <w:p>
            <w:pPr>
              <w:spacing w:before="126" w:line="195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30.4%</w:t>
            </w:r>
          </w:p>
        </w:tc>
        <w:tc>
          <w:tcPr>
            <w:tcW w:w="1276" w:type="dxa"/>
            <w:vAlign w:val="top"/>
          </w:tcPr>
          <w:p>
            <w:pPr>
              <w:spacing w:before="126" w:line="195" w:lineRule="auto"/>
              <w:ind w:left="43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94.9</w:t>
            </w:r>
          </w:p>
        </w:tc>
        <w:tc>
          <w:tcPr>
            <w:tcW w:w="1713" w:type="dxa"/>
            <w:vAlign w:val="top"/>
          </w:tcPr>
          <w:p>
            <w:pPr>
              <w:spacing w:before="126" w:line="194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-5.1</w:t>
            </w:r>
          </w:p>
        </w:tc>
        <w:tc>
          <w:tcPr>
            <w:tcW w:w="1569" w:type="dxa"/>
            <w:vAlign w:val="top"/>
          </w:tcPr>
          <w:p>
            <w:pPr>
              <w:spacing w:before="127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7" w:line="194" w:lineRule="auto"/>
              <w:ind w:left="8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24" w:type="dxa"/>
            <w:vAlign w:val="top"/>
          </w:tcPr>
          <w:p>
            <w:pPr>
              <w:spacing w:before="126" w:line="195" w:lineRule="auto"/>
              <w:ind w:left="65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2.97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1" w:type="dxa"/>
            <w:vMerge w:val="restart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4" w:line="225" w:lineRule="auto"/>
              <w:ind w:left="283"/>
            </w:pPr>
            <w:r>
              <w:rPr>
                <w:spacing w:val="7"/>
              </w:rPr>
              <w:t>川西高原地区</w:t>
            </w:r>
          </w:p>
        </w:tc>
        <w:tc>
          <w:tcPr>
            <w:tcW w:w="1273" w:type="dxa"/>
            <w:vAlign w:val="top"/>
          </w:tcPr>
          <w:p>
            <w:pPr>
              <w:pStyle w:val="6"/>
              <w:spacing w:before="87" w:line="214" w:lineRule="auto"/>
              <w:ind w:left="416"/>
            </w:pPr>
            <w:r>
              <w:rPr>
                <w:spacing w:val="-4"/>
              </w:rPr>
              <w:t>阿坝</w:t>
            </w:r>
          </w:p>
        </w:tc>
        <w:tc>
          <w:tcPr>
            <w:tcW w:w="1125" w:type="dxa"/>
            <w:vAlign w:val="top"/>
          </w:tcPr>
          <w:p>
            <w:pPr>
              <w:spacing w:before="127" w:line="192" w:lineRule="auto"/>
              <w:ind w:left="37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12.2</w:t>
            </w:r>
          </w:p>
        </w:tc>
        <w:tc>
          <w:tcPr>
            <w:tcW w:w="1154" w:type="dxa"/>
            <w:vAlign w:val="top"/>
          </w:tcPr>
          <w:p>
            <w:pPr>
              <w:spacing w:before="126" w:line="195" w:lineRule="auto"/>
              <w:ind w:left="29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-8.3%</w:t>
            </w:r>
          </w:p>
        </w:tc>
        <w:tc>
          <w:tcPr>
            <w:tcW w:w="1276" w:type="dxa"/>
            <w:vAlign w:val="top"/>
          </w:tcPr>
          <w:p>
            <w:pPr>
              <w:spacing w:before="127" w:line="194" w:lineRule="auto"/>
              <w:ind w:left="4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100</w:t>
            </w:r>
          </w:p>
        </w:tc>
        <w:tc>
          <w:tcPr>
            <w:tcW w:w="1713" w:type="dxa"/>
            <w:vAlign w:val="top"/>
          </w:tcPr>
          <w:p>
            <w:pPr>
              <w:spacing w:before="127" w:line="194" w:lineRule="auto"/>
              <w:ind w:left="7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569" w:type="dxa"/>
            <w:vAlign w:val="top"/>
          </w:tcPr>
          <w:p>
            <w:pPr>
              <w:spacing w:before="127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27" w:line="194" w:lineRule="auto"/>
              <w:ind w:left="8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24" w:type="dxa"/>
            <w:vAlign w:val="top"/>
          </w:tcPr>
          <w:p>
            <w:pPr>
              <w:spacing w:before="126" w:line="195" w:lineRule="auto"/>
              <w:ind w:left="6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1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pStyle w:val="6"/>
              <w:spacing w:before="89" w:line="215" w:lineRule="auto"/>
              <w:ind w:left="409"/>
            </w:pPr>
            <w:r>
              <w:t>甘孜</w:t>
            </w:r>
          </w:p>
        </w:tc>
        <w:tc>
          <w:tcPr>
            <w:tcW w:w="1125" w:type="dxa"/>
            <w:vAlign w:val="top"/>
          </w:tcPr>
          <w:p>
            <w:pPr>
              <w:spacing w:before="129" w:line="195" w:lineRule="auto"/>
              <w:ind w:left="41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7.4</w:t>
            </w:r>
          </w:p>
        </w:tc>
        <w:tc>
          <w:tcPr>
            <w:tcW w:w="1154" w:type="dxa"/>
            <w:vAlign w:val="top"/>
          </w:tcPr>
          <w:p>
            <w:pPr>
              <w:spacing w:before="129" w:line="195" w:lineRule="auto"/>
              <w:ind w:left="2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-11.9%</w:t>
            </w:r>
          </w:p>
        </w:tc>
        <w:tc>
          <w:tcPr>
            <w:tcW w:w="1276" w:type="dxa"/>
            <w:vAlign w:val="top"/>
          </w:tcPr>
          <w:p>
            <w:pPr>
              <w:spacing w:before="130" w:line="194" w:lineRule="auto"/>
              <w:ind w:left="4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100</w:t>
            </w:r>
          </w:p>
        </w:tc>
        <w:tc>
          <w:tcPr>
            <w:tcW w:w="1713" w:type="dxa"/>
            <w:vAlign w:val="top"/>
          </w:tcPr>
          <w:p>
            <w:pPr>
              <w:spacing w:before="130" w:line="194" w:lineRule="auto"/>
              <w:ind w:left="7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569" w:type="dxa"/>
            <w:vAlign w:val="top"/>
          </w:tcPr>
          <w:p>
            <w:pPr>
              <w:spacing w:before="130" w:line="194" w:lineRule="auto"/>
              <w:ind w:left="7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16" w:type="dxa"/>
            <w:vAlign w:val="top"/>
          </w:tcPr>
          <w:p>
            <w:pPr>
              <w:spacing w:before="130" w:line="194" w:lineRule="auto"/>
              <w:ind w:left="8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</w:t>
            </w:r>
          </w:p>
        </w:tc>
        <w:tc>
          <w:tcPr>
            <w:tcW w:w="1724" w:type="dxa"/>
            <w:vAlign w:val="top"/>
          </w:tcPr>
          <w:p>
            <w:pPr>
              <w:spacing w:before="130" w:line="194" w:lineRule="auto"/>
              <w:ind w:left="6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1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71" w:type="dxa"/>
            <w:gridSpan w:val="3"/>
            <w:vAlign w:val="top"/>
          </w:tcPr>
          <w:p>
            <w:pPr>
              <w:pStyle w:val="6"/>
              <w:spacing w:before="87" w:line="215" w:lineRule="auto"/>
              <w:ind w:left="1166"/>
            </w:pPr>
            <w:r>
              <w:rPr>
                <w:b/>
                <w:bCs/>
                <w:spacing w:val="3"/>
              </w:rPr>
              <w:t>重点城市</w:t>
            </w:r>
          </w:p>
        </w:tc>
        <w:tc>
          <w:tcPr>
            <w:tcW w:w="1125" w:type="dxa"/>
            <w:vAlign w:val="top"/>
          </w:tcPr>
          <w:p>
            <w:pPr>
              <w:spacing w:before="128" w:line="194" w:lineRule="auto"/>
              <w:ind w:left="35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58.0</w:t>
            </w:r>
          </w:p>
        </w:tc>
        <w:tc>
          <w:tcPr>
            <w:tcW w:w="1154" w:type="dxa"/>
            <w:vAlign w:val="top"/>
          </w:tcPr>
          <w:p>
            <w:pPr>
              <w:spacing w:before="127" w:line="195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3.4%</w:t>
            </w:r>
          </w:p>
        </w:tc>
        <w:tc>
          <w:tcPr>
            <w:tcW w:w="1276" w:type="dxa"/>
            <w:vAlign w:val="top"/>
          </w:tcPr>
          <w:p>
            <w:pPr>
              <w:spacing w:before="128" w:line="194" w:lineRule="auto"/>
              <w:ind w:left="4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60.6</w:t>
            </w:r>
          </w:p>
        </w:tc>
        <w:tc>
          <w:tcPr>
            <w:tcW w:w="1713" w:type="dxa"/>
            <w:vAlign w:val="top"/>
          </w:tcPr>
          <w:p>
            <w:pPr>
              <w:spacing w:before="131" w:line="191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-5.5</w:t>
            </w:r>
          </w:p>
        </w:tc>
        <w:tc>
          <w:tcPr>
            <w:tcW w:w="1569" w:type="dxa"/>
            <w:vAlign w:val="top"/>
          </w:tcPr>
          <w:p>
            <w:pPr>
              <w:spacing w:before="128" w:line="194" w:lineRule="auto"/>
              <w:ind w:left="7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716" w:type="dxa"/>
            <w:vAlign w:val="top"/>
          </w:tcPr>
          <w:p>
            <w:pPr>
              <w:spacing w:before="128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-18</w:t>
            </w:r>
          </w:p>
        </w:tc>
        <w:tc>
          <w:tcPr>
            <w:tcW w:w="1724" w:type="dxa"/>
            <w:vAlign w:val="top"/>
          </w:tcPr>
          <w:p>
            <w:pPr>
              <w:spacing w:before="124" w:line="198" w:lineRule="auto"/>
              <w:ind w:left="8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81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71" w:type="dxa"/>
            <w:gridSpan w:val="3"/>
            <w:vAlign w:val="top"/>
          </w:tcPr>
          <w:p>
            <w:pPr>
              <w:pStyle w:val="6"/>
              <w:spacing w:before="87" w:line="218" w:lineRule="auto"/>
              <w:ind w:left="1395"/>
            </w:pPr>
            <w:r>
              <w:rPr>
                <w:b/>
                <w:bCs/>
                <w:spacing w:val="4"/>
              </w:rPr>
              <w:t>全省</w:t>
            </w:r>
          </w:p>
        </w:tc>
        <w:tc>
          <w:tcPr>
            <w:tcW w:w="1125" w:type="dxa"/>
            <w:vAlign w:val="top"/>
          </w:tcPr>
          <w:p>
            <w:pPr>
              <w:spacing w:before="127" w:line="195" w:lineRule="auto"/>
              <w:ind w:left="34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49.9</w:t>
            </w:r>
          </w:p>
        </w:tc>
        <w:tc>
          <w:tcPr>
            <w:tcW w:w="1154" w:type="dxa"/>
            <w:vAlign w:val="top"/>
          </w:tcPr>
          <w:p>
            <w:pPr>
              <w:spacing w:before="127" w:line="195" w:lineRule="auto"/>
              <w:ind w:left="3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3.3%</w:t>
            </w:r>
          </w:p>
        </w:tc>
        <w:tc>
          <w:tcPr>
            <w:tcW w:w="1276" w:type="dxa"/>
            <w:vAlign w:val="top"/>
          </w:tcPr>
          <w:p>
            <w:pPr>
              <w:spacing w:before="127" w:line="195" w:lineRule="auto"/>
              <w:ind w:left="4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69.1</w:t>
            </w:r>
          </w:p>
        </w:tc>
        <w:tc>
          <w:tcPr>
            <w:tcW w:w="1713" w:type="dxa"/>
            <w:vAlign w:val="top"/>
          </w:tcPr>
          <w:p>
            <w:pPr>
              <w:spacing w:before="127" w:line="194" w:lineRule="auto"/>
              <w:ind w:left="67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-4.6</w:t>
            </w:r>
          </w:p>
        </w:tc>
        <w:tc>
          <w:tcPr>
            <w:tcW w:w="1569" w:type="dxa"/>
            <w:vAlign w:val="top"/>
          </w:tcPr>
          <w:p>
            <w:pPr>
              <w:spacing w:before="128" w:line="194" w:lineRule="auto"/>
              <w:ind w:left="7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716" w:type="dxa"/>
            <w:vAlign w:val="top"/>
          </w:tcPr>
          <w:p>
            <w:pPr>
              <w:spacing w:before="128" w:line="194" w:lineRule="auto"/>
              <w:ind w:left="7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-18</w:t>
            </w:r>
          </w:p>
        </w:tc>
        <w:tc>
          <w:tcPr>
            <w:tcW w:w="1724" w:type="dxa"/>
            <w:vAlign w:val="top"/>
          </w:tcPr>
          <w:p>
            <w:pPr>
              <w:spacing w:before="124" w:line="198" w:lineRule="auto"/>
              <w:ind w:left="82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/</w:t>
            </w:r>
          </w:p>
        </w:tc>
      </w:tr>
    </w:tbl>
    <w:p>
      <w:pPr>
        <w:pStyle w:val="2"/>
        <w:spacing w:before="114" w:line="225" w:lineRule="auto"/>
        <w:ind w:left="621"/>
        <w:rPr>
          <w:sz w:val="23"/>
          <w:szCs w:val="23"/>
        </w:rPr>
      </w:pPr>
      <w:r>
        <w:rPr>
          <w:spacing w:val="5"/>
          <w:sz w:val="23"/>
          <w:szCs w:val="23"/>
        </w:rPr>
        <w:t>备注：</w:t>
      </w:r>
      <w:r>
        <w:rPr>
          <w:spacing w:val="-6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1</w:t>
      </w:r>
      <w:r>
        <w:rPr>
          <w:spacing w:val="5"/>
          <w:sz w:val="23"/>
          <w:szCs w:val="23"/>
        </w:rPr>
        <w:t>．重点城市是指全国</w:t>
      </w:r>
      <w:r>
        <w:rPr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168 </w:t>
      </w:r>
      <w:r>
        <w:rPr>
          <w:spacing w:val="5"/>
          <w:sz w:val="23"/>
          <w:szCs w:val="23"/>
        </w:rPr>
        <w:t>个重点城</w:t>
      </w:r>
      <w:r>
        <w:rPr>
          <w:spacing w:val="4"/>
          <w:sz w:val="23"/>
          <w:szCs w:val="23"/>
        </w:rPr>
        <w:t>市中我省的</w:t>
      </w:r>
      <w:r>
        <w:rPr>
          <w:spacing w:val="-2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15 </w:t>
      </w:r>
      <w:r>
        <w:rPr>
          <w:spacing w:val="4"/>
          <w:sz w:val="23"/>
          <w:szCs w:val="23"/>
        </w:rPr>
        <w:t>个市。</w:t>
      </w:r>
    </w:p>
    <w:p>
      <w:pPr>
        <w:pStyle w:val="2"/>
        <w:spacing w:before="119" w:line="321" w:lineRule="auto"/>
        <w:ind w:left="632" w:right="34" w:firstLine="702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2</w:t>
      </w:r>
      <w:r>
        <w:rPr>
          <w:spacing w:val="9"/>
          <w:sz w:val="23"/>
          <w:szCs w:val="23"/>
        </w:rPr>
        <w:t>．数据来源为国控站实测数据，采用环境空气质量标准（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3095-2026</w:t>
      </w:r>
      <w:r>
        <w:rPr>
          <w:spacing w:val="9"/>
          <w:sz w:val="23"/>
          <w:szCs w:val="23"/>
        </w:rPr>
        <w:t>）及配套标准，优良天数比率数据未扣除沙尘和高</w:t>
      </w:r>
      <w:r>
        <w:rPr>
          <w:spacing w:val="1"/>
          <w:sz w:val="23"/>
          <w:szCs w:val="23"/>
        </w:rPr>
        <w:t>温影响。</w:t>
      </w:r>
    </w:p>
    <w:p>
      <w:pPr>
        <w:spacing w:line="321" w:lineRule="auto"/>
        <w:rPr>
          <w:sz w:val="23"/>
          <w:szCs w:val="23"/>
        </w:rPr>
        <w:sectPr>
          <w:headerReference r:id="rId8" w:type="default"/>
          <w:pgSz w:w="16837" w:h="11906"/>
          <w:pgMar w:top="400" w:right="2061" w:bottom="400" w:left="638" w:header="0" w:footer="0" w:gutter="0"/>
          <w:cols w:space="720" w:num="1"/>
        </w:sect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7"/>
          <w:pgMar w:top="0" w:right="0" w:bottom="0" w:left="0" w:header="0" w:footer="0" w:gutter="0"/>
          <w:cols w:space="720" w:num="1"/>
        </w:sectPr>
      </w:pPr>
    </w:p>
    <w:p>
      <w:pPr>
        <w:pStyle w:val="2"/>
        <w:spacing w:before="238" w:line="217" w:lineRule="auto"/>
        <w:rPr>
          <w:sz w:val="28"/>
          <w:szCs w:val="28"/>
        </w:rPr>
      </w:pPr>
      <w:bookmarkStart w:id="0" w:name="_GoBack"/>
      <w:bookmarkEnd w:id="0"/>
    </w:p>
    <w:sectPr>
      <w:pgSz w:w="11906" w:h="16837"/>
      <w:pgMar w:top="400" w:right="1453" w:bottom="40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7657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9"/>
        <w:sz w:val="28"/>
        <w:szCs w:val="28"/>
      </w:rPr>
      <w:t>—</w:t>
    </w:r>
    <w:r>
      <w:rPr>
        <w:rFonts w:ascii="SimSun" w:hAnsi="SimSun" w:eastAsia="SimSun" w:cs="SimSun"/>
        <w:spacing w:val="20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3</w:t>
    </w:r>
    <w:r>
      <w:rPr>
        <w:rFonts w:ascii="SimSun" w:hAnsi="SimSun" w:eastAsia="SimSun" w:cs="SimSun"/>
        <w:spacing w:val="12"/>
        <w:sz w:val="28"/>
        <w:szCs w:val="28"/>
      </w:rPr>
      <w:t xml:space="preserve"> </w:t>
    </w:r>
    <w:r>
      <w:rPr>
        <w:rFonts w:ascii="SimSun" w:hAnsi="SimSun" w:eastAsia="SimSun" w:cs="SimSun"/>
        <w:spacing w:val="-9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8" w:line="212" w:lineRule="auto"/>
      <w:ind w:left="610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pacing w:val="-4"/>
        <w:sz w:val="31"/>
        <w:szCs w:val="31"/>
      </w:rPr>
      <w:t>附件</w:t>
    </w:r>
    <w:r>
      <w:rPr>
        <w:rFonts w:ascii="SimHei" w:hAnsi="SimHei" w:eastAsia="SimHei" w:cs="SimHei"/>
        <w:spacing w:val="-65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9FFE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2026-04-07T18:14:00Z</dcterms:created>
  <dc:creator>黄梅</dc:creator>
  <cp:keywords>黄梅</cp:keywords>
  <cp:lastModifiedBy>user</cp:lastModifiedBy>
  <dcterms:modified xsi:type="dcterms:W3CDTF">2026-04-07T10:20:48Z</dcterms:modified>
  <dc:subject>黄梅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2026-04-07T10:16:33Z</vt:filetime>
  </property>
  <property fmtid="{D5CDD505-2E9C-101B-9397-08002B2CF9AE}" pid="4" name="KSOProductBuildVer">
    <vt:lpwstr>2052-11.8.2.9695</vt:lpwstr>
  </property>
</Properties>
</file>