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31F" w:rsidRDefault="0033331F">
      <w:pPr>
        <w:spacing w:line="600" w:lineRule="exact"/>
        <w:jc w:val="center"/>
        <w:outlineLvl w:val="0"/>
        <w:rPr>
          <w:rFonts w:ascii="方正小标宋简体" w:eastAsia="方正小标宋简体" w:hAnsi="宋体"/>
          <w:color w:val="000000"/>
          <w:sz w:val="72"/>
          <w:szCs w:val="72"/>
        </w:rPr>
      </w:pPr>
      <w:bookmarkStart w:id="0" w:name="_Toc15306267"/>
      <w:bookmarkStart w:id="1" w:name="_Toc15377207"/>
      <w:bookmarkStart w:id="2" w:name="_Toc15396605"/>
      <w:bookmarkStart w:id="3" w:name="_Toc15377211"/>
    </w:p>
    <w:p w:rsidR="0033331F" w:rsidRDefault="0033331F">
      <w:pPr>
        <w:spacing w:line="600" w:lineRule="exact"/>
        <w:jc w:val="center"/>
        <w:outlineLvl w:val="0"/>
        <w:rPr>
          <w:rFonts w:ascii="方正小标宋简体" w:eastAsia="方正小标宋简体" w:hAnsi="宋体"/>
          <w:color w:val="000000"/>
          <w:sz w:val="72"/>
          <w:szCs w:val="72"/>
        </w:rPr>
      </w:pPr>
    </w:p>
    <w:p w:rsidR="0033331F" w:rsidRDefault="0033331F">
      <w:pPr>
        <w:spacing w:line="600" w:lineRule="exact"/>
        <w:jc w:val="center"/>
        <w:outlineLvl w:val="0"/>
        <w:rPr>
          <w:rFonts w:ascii="方正小标宋简体" w:eastAsia="方正小标宋简体" w:hAnsi="宋体"/>
          <w:color w:val="000000"/>
          <w:sz w:val="72"/>
          <w:szCs w:val="72"/>
        </w:rPr>
      </w:pPr>
    </w:p>
    <w:p w:rsidR="0033331F" w:rsidRDefault="0033331F">
      <w:pPr>
        <w:spacing w:line="600" w:lineRule="exact"/>
        <w:jc w:val="center"/>
        <w:outlineLvl w:val="0"/>
        <w:rPr>
          <w:rFonts w:ascii="方正小标宋简体" w:eastAsia="方正小标宋简体" w:hAnsi="宋体"/>
          <w:color w:val="000000"/>
          <w:sz w:val="72"/>
          <w:szCs w:val="72"/>
        </w:rPr>
      </w:pPr>
    </w:p>
    <w:p w:rsidR="0033331F" w:rsidRDefault="0033331F">
      <w:pPr>
        <w:adjustRightInd w:val="0"/>
        <w:snapToGrid w:val="0"/>
        <w:spacing w:line="360" w:lineRule="auto"/>
        <w:jc w:val="center"/>
        <w:outlineLvl w:val="0"/>
        <w:rPr>
          <w:rFonts w:ascii="方正小标宋简体" w:eastAsia="方正小标宋简体" w:hAnsi="宋体"/>
          <w:color w:val="000000"/>
          <w:sz w:val="72"/>
          <w:szCs w:val="72"/>
        </w:rPr>
      </w:pPr>
      <w:bookmarkStart w:id="4" w:name="_Toc15377193"/>
      <w:bookmarkStart w:id="5" w:name="_Toc15377425"/>
      <w:bookmarkStart w:id="6" w:name="_Toc15378441"/>
      <w:bookmarkStart w:id="7" w:name="_Toc15396475"/>
      <w:bookmarkStart w:id="8" w:name="_Toc15396597"/>
      <w:r>
        <w:rPr>
          <w:rFonts w:ascii="黑体" w:eastAsia="黑体" w:hAnsi="黑体" w:cs="黑体"/>
          <w:color w:val="000000"/>
          <w:sz w:val="72"/>
          <w:szCs w:val="72"/>
        </w:rPr>
        <w:t>2018</w:t>
      </w:r>
      <w:r>
        <w:rPr>
          <w:rFonts w:ascii="方正小标宋简体" w:eastAsia="方正小标宋简体" w:hAnsi="宋体" w:cs="方正小标宋简体" w:hint="eastAsia"/>
          <w:color w:val="000000"/>
          <w:sz w:val="72"/>
          <w:szCs w:val="72"/>
        </w:rPr>
        <w:t>年度</w:t>
      </w:r>
      <w:bookmarkEnd w:id="4"/>
      <w:bookmarkEnd w:id="5"/>
      <w:bookmarkEnd w:id="6"/>
      <w:bookmarkEnd w:id="7"/>
      <w:bookmarkEnd w:id="8"/>
    </w:p>
    <w:p w:rsidR="0033331F" w:rsidRDefault="0033331F">
      <w:pPr>
        <w:adjustRightInd w:val="0"/>
        <w:snapToGrid w:val="0"/>
        <w:spacing w:line="360" w:lineRule="auto"/>
        <w:jc w:val="center"/>
        <w:outlineLvl w:val="0"/>
        <w:rPr>
          <w:rFonts w:ascii="方正小标宋简体" w:eastAsia="方正小标宋简体" w:hAnsi="宋体"/>
          <w:color w:val="000000"/>
          <w:sz w:val="72"/>
          <w:szCs w:val="72"/>
        </w:rPr>
      </w:pPr>
      <w:bookmarkStart w:id="9" w:name="_Toc15377194"/>
      <w:bookmarkStart w:id="10" w:name="_Toc15377426"/>
      <w:bookmarkStart w:id="11" w:name="_Toc15378442"/>
      <w:bookmarkStart w:id="12" w:name="_Toc15396476"/>
      <w:bookmarkStart w:id="13" w:name="_Toc15396598"/>
      <w:r>
        <w:rPr>
          <w:rFonts w:ascii="方正小标宋简体" w:eastAsia="方正小标宋简体" w:hAnsi="宋体" w:cs="方正小标宋简体" w:hint="eastAsia"/>
          <w:color w:val="000000"/>
          <w:sz w:val="72"/>
          <w:szCs w:val="72"/>
        </w:rPr>
        <w:t>四川省</w:t>
      </w:r>
      <w:bookmarkStart w:id="14" w:name="_Toc15306268"/>
      <w:bookmarkEnd w:id="0"/>
      <w:r>
        <w:rPr>
          <w:rFonts w:ascii="方正小标宋简体" w:eastAsia="方正小标宋简体" w:hAnsi="宋体" w:cs="方正小标宋简体" w:hint="eastAsia"/>
          <w:color w:val="000000"/>
          <w:sz w:val="72"/>
          <w:szCs w:val="72"/>
        </w:rPr>
        <w:t>攀枝花市农牧局</w:t>
      </w:r>
    </w:p>
    <w:p w:rsidR="0033331F" w:rsidRDefault="0033331F">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cs="方正小标宋简体" w:hint="eastAsia"/>
          <w:color w:val="000000"/>
          <w:sz w:val="72"/>
          <w:szCs w:val="72"/>
        </w:rPr>
        <w:t>部门决算</w:t>
      </w:r>
      <w:bookmarkEnd w:id="9"/>
      <w:bookmarkEnd w:id="10"/>
      <w:bookmarkEnd w:id="11"/>
      <w:bookmarkEnd w:id="12"/>
      <w:bookmarkEnd w:id="13"/>
      <w:bookmarkEnd w:id="14"/>
    </w:p>
    <w:p w:rsidR="0033331F" w:rsidRDefault="0033331F">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cs="黑体" w:hint="eastAsia"/>
          <w:color w:val="000000"/>
          <w:sz w:val="48"/>
          <w:szCs w:val="48"/>
        </w:rPr>
        <w:lastRenderedPageBreak/>
        <w:t>目录</w:t>
      </w:r>
    </w:p>
    <w:p w:rsidR="0033331F" w:rsidRDefault="0033331F">
      <w:pPr>
        <w:widowControl/>
        <w:jc w:val="center"/>
        <w:rPr>
          <w:rFonts w:ascii="黑体" w:eastAsia="黑体" w:hAnsi="黑体"/>
          <w:sz w:val="28"/>
          <w:szCs w:val="28"/>
        </w:rPr>
      </w:pPr>
      <w:r>
        <w:rPr>
          <w:rFonts w:ascii="黑体" w:eastAsia="黑体" w:hAnsi="黑体" w:cs="黑体"/>
          <w:color w:val="000000"/>
          <w:sz w:val="48"/>
          <w:szCs w:val="48"/>
        </w:rPr>
        <w:fldChar w:fldCharType="begin"/>
      </w:r>
      <w:r>
        <w:rPr>
          <w:rFonts w:ascii="黑体" w:eastAsia="黑体" w:hAnsi="黑体" w:cs="黑体"/>
          <w:color w:val="000000"/>
          <w:sz w:val="48"/>
          <w:szCs w:val="48"/>
        </w:rPr>
        <w:instrText xml:space="preserve"> TOC \o "1-2" \h \z \u </w:instrText>
      </w:r>
      <w:r>
        <w:rPr>
          <w:rFonts w:ascii="黑体" w:eastAsia="黑体" w:hAnsi="黑体" w:cs="黑体"/>
          <w:color w:val="000000"/>
          <w:sz w:val="48"/>
          <w:szCs w:val="48"/>
        </w:rPr>
        <w:fldChar w:fldCharType="separate"/>
      </w:r>
    </w:p>
    <w:p w:rsidR="0033331F" w:rsidRDefault="0033331F">
      <w:pPr>
        <w:pStyle w:val="10"/>
        <w:rPr>
          <w:rFonts w:cs="Times New Roman"/>
        </w:rPr>
      </w:pPr>
      <w:r>
        <w:rPr>
          <w:rFonts w:hint="eastAsia"/>
        </w:rPr>
        <w:t>公开时间：</w:t>
      </w:r>
      <w:r>
        <w:t>2019</w:t>
      </w:r>
      <w:r>
        <w:rPr>
          <w:rFonts w:hint="eastAsia"/>
        </w:rPr>
        <w:t>年</w:t>
      </w:r>
      <w:r>
        <w:t>9</w:t>
      </w:r>
      <w:r>
        <w:rPr>
          <w:rFonts w:hint="eastAsia"/>
        </w:rPr>
        <w:t>月</w:t>
      </w:r>
      <w:r>
        <w:t>19</w:t>
      </w:r>
      <w:r>
        <w:rPr>
          <w:rFonts w:hint="eastAsia"/>
        </w:rPr>
        <w:t>日</w:t>
      </w:r>
    </w:p>
    <w:p w:rsidR="0033331F" w:rsidRDefault="0033331F"/>
    <w:p w:rsidR="0033331F" w:rsidRDefault="008D2A8A">
      <w:pPr>
        <w:pStyle w:val="10"/>
        <w:rPr>
          <w:rFonts w:cs="Times New Roman"/>
        </w:rPr>
      </w:pPr>
      <w:hyperlink w:anchor="_Toc15396599" w:history="1">
        <w:r w:rsidR="0033331F">
          <w:rPr>
            <w:rStyle w:val="a8"/>
            <w:rFonts w:hint="eastAsia"/>
          </w:rPr>
          <w:t>第一部分部门概况</w:t>
        </w:r>
        <w:r w:rsidR="0033331F">
          <w:rPr>
            <w:rFonts w:cs="Times New Roman"/>
          </w:rPr>
          <w:tab/>
        </w:r>
        <w:r w:rsidR="0033331F">
          <w:t>4</w:t>
        </w:r>
      </w:hyperlink>
    </w:p>
    <w:p w:rsidR="0033331F" w:rsidRDefault="008D2A8A" w:rsidP="007310B0">
      <w:pPr>
        <w:pStyle w:val="20"/>
        <w:rPr>
          <w:rFonts w:ascii="仿宋" w:eastAsia="仿宋" w:hAnsi="仿宋"/>
          <w:sz w:val="28"/>
          <w:szCs w:val="28"/>
        </w:rPr>
      </w:pPr>
      <w:hyperlink w:anchor="_Toc15396600" w:history="1">
        <w:r w:rsidR="0033331F">
          <w:rPr>
            <w:rStyle w:val="a8"/>
            <w:rFonts w:ascii="仿宋" w:eastAsia="仿宋" w:hAnsi="仿宋" w:cs="仿宋" w:hint="eastAsia"/>
            <w:sz w:val="28"/>
            <w:szCs w:val="28"/>
          </w:rPr>
          <w:t>一、基本职能及主要工作</w:t>
        </w:r>
        <w:r w:rsidR="0033331F">
          <w:rPr>
            <w:rFonts w:ascii="仿宋" w:eastAsia="仿宋" w:hAnsi="仿宋"/>
            <w:sz w:val="28"/>
            <w:szCs w:val="28"/>
          </w:rPr>
          <w:tab/>
        </w:r>
        <w:r w:rsidR="0033331F">
          <w:rPr>
            <w:rFonts w:ascii="仿宋" w:eastAsia="仿宋" w:hAnsi="仿宋" w:cs="仿宋"/>
            <w:sz w:val="28"/>
            <w:szCs w:val="28"/>
          </w:rPr>
          <w:t>4</w:t>
        </w:r>
      </w:hyperlink>
    </w:p>
    <w:p w:rsidR="0033331F" w:rsidRDefault="008D2A8A" w:rsidP="007310B0">
      <w:pPr>
        <w:pStyle w:val="20"/>
        <w:rPr>
          <w:rFonts w:ascii="仿宋" w:eastAsia="仿宋" w:hAnsi="仿宋"/>
          <w:sz w:val="28"/>
          <w:szCs w:val="28"/>
        </w:rPr>
      </w:pPr>
      <w:hyperlink w:anchor="_Toc15396601" w:history="1">
        <w:r w:rsidR="0033331F">
          <w:rPr>
            <w:rStyle w:val="a8"/>
            <w:rFonts w:ascii="仿宋" w:eastAsia="仿宋" w:hAnsi="仿宋" w:cs="仿宋" w:hint="eastAsia"/>
            <w:sz w:val="28"/>
            <w:szCs w:val="28"/>
          </w:rPr>
          <w:t>二、机构设置</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_Toc15396601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4</w:t>
        </w:r>
        <w:r w:rsidR="0033331F">
          <w:rPr>
            <w:rFonts w:ascii="仿宋" w:eastAsia="仿宋" w:hAnsi="仿宋" w:cs="仿宋"/>
            <w:sz w:val="28"/>
            <w:szCs w:val="28"/>
          </w:rPr>
          <w:fldChar w:fldCharType="end"/>
        </w:r>
      </w:hyperlink>
    </w:p>
    <w:p w:rsidR="0033331F" w:rsidRDefault="008D2A8A">
      <w:pPr>
        <w:pStyle w:val="10"/>
        <w:rPr>
          <w:rFonts w:cs="Times New Roman"/>
        </w:rPr>
      </w:pPr>
      <w:hyperlink w:anchor="_Toc15396602" w:history="1">
        <w:r w:rsidR="0033331F">
          <w:rPr>
            <w:rStyle w:val="a8"/>
            <w:rFonts w:hint="eastAsia"/>
          </w:rPr>
          <w:t>第二部分</w:t>
        </w:r>
        <w:r w:rsidR="0033331F">
          <w:rPr>
            <w:rStyle w:val="a8"/>
          </w:rPr>
          <w:t xml:space="preserve"> 2018</w:t>
        </w:r>
        <w:r w:rsidR="0033331F">
          <w:rPr>
            <w:rStyle w:val="a8"/>
            <w:rFonts w:hint="eastAsia"/>
          </w:rPr>
          <w:t>年度部门决算情况说明</w:t>
        </w:r>
        <w:r w:rsidR="0033331F">
          <w:rPr>
            <w:rFonts w:cs="Times New Roman"/>
          </w:rPr>
          <w:tab/>
        </w:r>
        <w:r w:rsidR="0033331F">
          <w:fldChar w:fldCharType="begin"/>
        </w:r>
        <w:r w:rsidR="0033331F">
          <w:instrText xml:space="preserve"> PAGEREF _Toc15396602 \h </w:instrText>
        </w:r>
        <w:r w:rsidR="0033331F">
          <w:fldChar w:fldCharType="separate"/>
        </w:r>
        <w:r w:rsidR="0033331F">
          <w:rPr>
            <w:noProof/>
          </w:rPr>
          <w:t>5</w:t>
        </w:r>
        <w:r w:rsidR="0033331F">
          <w:fldChar w:fldCharType="end"/>
        </w:r>
      </w:hyperlink>
    </w:p>
    <w:p w:rsidR="0033331F" w:rsidRDefault="008D2A8A" w:rsidP="007310B0">
      <w:pPr>
        <w:pStyle w:val="20"/>
        <w:rPr>
          <w:rFonts w:ascii="仿宋" w:eastAsia="仿宋" w:hAnsi="仿宋"/>
          <w:sz w:val="28"/>
          <w:szCs w:val="28"/>
        </w:rPr>
      </w:pPr>
      <w:hyperlink w:anchor="_Toc15396603" w:history="1">
        <w:r w:rsidR="0033331F">
          <w:rPr>
            <w:rStyle w:val="a8"/>
            <w:rFonts w:ascii="仿宋" w:eastAsia="仿宋" w:hAnsi="仿宋" w:cs="仿宋" w:hint="eastAsia"/>
            <w:sz w:val="28"/>
            <w:szCs w:val="28"/>
          </w:rPr>
          <w:t>一、收入支出决算总体情况说明</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_Toc15396603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5</w:t>
        </w:r>
        <w:r w:rsidR="0033331F">
          <w:rPr>
            <w:rFonts w:ascii="仿宋" w:eastAsia="仿宋" w:hAnsi="仿宋" w:cs="仿宋"/>
            <w:sz w:val="28"/>
            <w:szCs w:val="28"/>
          </w:rPr>
          <w:fldChar w:fldCharType="end"/>
        </w:r>
      </w:hyperlink>
    </w:p>
    <w:p w:rsidR="0033331F" w:rsidRDefault="008D2A8A" w:rsidP="007310B0">
      <w:pPr>
        <w:pStyle w:val="20"/>
        <w:rPr>
          <w:rFonts w:ascii="仿宋" w:eastAsia="仿宋" w:hAnsi="仿宋"/>
          <w:sz w:val="28"/>
          <w:szCs w:val="28"/>
        </w:rPr>
      </w:pPr>
      <w:hyperlink w:anchor="_Toc15396604" w:history="1">
        <w:r w:rsidR="0033331F">
          <w:rPr>
            <w:rStyle w:val="a8"/>
            <w:rFonts w:ascii="仿宋" w:eastAsia="仿宋" w:hAnsi="仿宋" w:cs="仿宋" w:hint="eastAsia"/>
            <w:sz w:val="28"/>
            <w:szCs w:val="28"/>
          </w:rPr>
          <w:t>二、收入决算情况说明</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_Toc15396604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5</w:t>
        </w:r>
        <w:r w:rsidR="0033331F">
          <w:rPr>
            <w:rFonts w:ascii="仿宋" w:eastAsia="仿宋" w:hAnsi="仿宋" w:cs="仿宋"/>
            <w:sz w:val="28"/>
            <w:szCs w:val="28"/>
          </w:rPr>
          <w:fldChar w:fldCharType="end"/>
        </w:r>
      </w:hyperlink>
    </w:p>
    <w:p w:rsidR="0033331F" w:rsidRDefault="008D2A8A" w:rsidP="007310B0">
      <w:pPr>
        <w:pStyle w:val="20"/>
        <w:rPr>
          <w:rFonts w:ascii="仿宋" w:eastAsia="仿宋" w:hAnsi="仿宋"/>
          <w:sz w:val="28"/>
          <w:szCs w:val="28"/>
        </w:rPr>
      </w:pPr>
      <w:hyperlink w:anchor="_Toc15396605" w:history="1">
        <w:r w:rsidR="0033331F">
          <w:rPr>
            <w:rStyle w:val="a8"/>
            <w:rFonts w:ascii="仿宋" w:eastAsia="仿宋" w:hAnsi="仿宋" w:cs="仿宋" w:hint="eastAsia"/>
            <w:sz w:val="28"/>
            <w:szCs w:val="28"/>
          </w:rPr>
          <w:t>三、支出决算情况说明</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_Toc15396605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5</w:t>
        </w:r>
        <w:r w:rsidR="0033331F">
          <w:rPr>
            <w:rFonts w:ascii="仿宋" w:eastAsia="仿宋" w:hAnsi="仿宋" w:cs="仿宋"/>
            <w:sz w:val="28"/>
            <w:szCs w:val="28"/>
          </w:rPr>
          <w:fldChar w:fldCharType="end"/>
        </w:r>
      </w:hyperlink>
    </w:p>
    <w:p w:rsidR="0033331F" w:rsidRDefault="008D2A8A" w:rsidP="007310B0">
      <w:pPr>
        <w:pStyle w:val="20"/>
        <w:rPr>
          <w:rFonts w:ascii="仿宋" w:eastAsia="仿宋" w:hAnsi="仿宋"/>
          <w:sz w:val="28"/>
          <w:szCs w:val="28"/>
        </w:rPr>
      </w:pPr>
      <w:hyperlink w:anchor="_Toc15396606" w:history="1">
        <w:r w:rsidR="0033331F">
          <w:rPr>
            <w:rStyle w:val="a8"/>
            <w:rFonts w:ascii="仿宋" w:eastAsia="仿宋" w:hAnsi="仿宋" w:cs="仿宋" w:hint="eastAsia"/>
            <w:sz w:val="28"/>
            <w:szCs w:val="28"/>
          </w:rPr>
          <w:t>四、财政拨款收入支出决算总体情况说明</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_Toc15396606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6</w:t>
        </w:r>
        <w:r w:rsidR="0033331F">
          <w:rPr>
            <w:rFonts w:ascii="仿宋" w:eastAsia="仿宋" w:hAnsi="仿宋" w:cs="仿宋"/>
            <w:sz w:val="28"/>
            <w:szCs w:val="28"/>
          </w:rPr>
          <w:fldChar w:fldCharType="end"/>
        </w:r>
      </w:hyperlink>
    </w:p>
    <w:p w:rsidR="0033331F" w:rsidRDefault="008D2A8A" w:rsidP="007310B0">
      <w:pPr>
        <w:pStyle w:val="20"/>
        <w:rPr>
          <w:rFonts w:ascii="仿宋" w:eastAsia="仿宋" w:hAnsi="仿宋"/>
          <w:sz w:val="28"/>
          <w:szCs w:val="28"/>
        </w:rPr>
      </w:pPr>
      <w:hyperlink w:anchor="_Toc15396607" w:history="1">
        <w:r w:rsidR="0033331F">
          <w:rPr>
            <w:rStyle w:val="a8"/>
            <w:rFonts w:ascii="仿宋" w:eastAsia="仿宋" w:hAnsi="仿宋" w:cs="仿宋" w:hint="eastAsia"/>
            <w:sz w:val="28"/>
            <w:szCs w:val="28"/>
          </w:rPr>
          <w:t>五、一般公共预算财政拨款支出决算情况说明</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_Toc15396607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6</w:t>
        </w:r>
        <w:r w:rsidR="0033331F">
          <w:rPr>
            <w:rFonts w:ascii="仿宋" w:eastAsia="仿宋" w:hAnsi="仿宋" w:cs="仿宋"/>
            <w:sz w:val="28"/>
            <w:szCs w:val="28"/>
          </w:rPr>
          <w:fldChar w:fldCharType="end"/>
        </w:r>
      </w:hyperlink>
    </w:p>
    <w:p w:rsidR="0033331F" w:rsidRDefault="008D2A8A" w:rsidP="007310B0">
      <w:pPr>
        <w:pStyle w:val="20"/>
        <w:rPr>
          <w:rFonts w:ascii="仿宋" w:eastAsia="仿宋" w:hAnsi="仿宋"/>
          <w:sz w:val="28"/>
          <w:szCs w:val="28"/>
        </w:rPr>
      </w:pPr>
      <w:hyperlink w:anchor="_Toc15396608" w:history="1">
        <w:r w:rsidR="0033331F">
          <w:rPr>
            <w:rStyle w:val="a8"/>
            <w:rFonts w:ascii="仿宋" w:eastAsia="仿宋" w:hAnsi="仿宋" w:cs="仿宋" w:hint="eastAsia"/>
            <w:sz w:val="28"/>
            <w:szCs w:val="28"/>
          </w:rPr>
          <w:t>六、一般公共预算财政拨款基本支出决算情况说明</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_Toc15396608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8</w:t>
        </w:r>
        <w:r w:rsidR="0033331F">
          <w:rPr>
            <w:rFonts w:ascii="仿宋" w:eastAsia="仿宋" w:hAnsi="仿宋" w:cs="仿宋"/>
            <w:sz w:val="28"/>
            <w:szCs w:val="28"/>
          </w:rPr>
          <w:fldChar w:fldCharType="end"/>
        </w:r>
      </w:hyperlink>
    </w:p>
    <w:p w:rsidR="0033331F" w:rsidRDefault="008D2A8A" w:rsidP="007310B0">
      <w:pPr>
        <w:pStyle w:val="20"/>
        <w:rPr>
          <w:rFonts w:ascii="仿宋" w:eastAsia="仿宋" w:hAnsi="仿宋"/>
          <w:sz w:val="28"/>
          <w:szCs w:val="28"/>
        </w:rPr>
      </w:pPr>
      <w:hyperlink w:anchor="_Toc15396609" w:history="1">
        <w:r w:rsidR="0033331F">
          <w:rPr>
            <w:rStyle w:val="a8"/>
            <w:rFonts w:ascii="仿宋" w:eastAsia="仿宋" w:hAnsi="仿宋" w:cs="仿宋" w:hint="eastAsia"/>
            <w:sz w:val="28"/>
            <w:szCs w:val="28"/>
          </w:rPr>
          <w:t>七、“三公”经费财政拨款支出决算情况说明</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_Toc15396609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8</w:t>
        </w:r>
        <w:r w:rsidR="0033331F">
          <w:rPr>
            <w:rFonts w:ascii="仿宋" w:eastAsia="仿宋" w:hAnsi="仿宋" w:cs="仿宋"/>
            <w:sz w:val="28"/>
            <w:szCs w:val="28"/>
          </w:rPr>
          <w:fldChar w:fldCharType="end"/>
        </w:r>
      </w:hyperlink>
    </w:p>
    <w:p w:rsidR="0033331F" w:rsidRDefault="008D2A8A" w:rsidP="007310B0">
      <w:pPr>
        <w:pStyle w:val="20"/>
        <w:rPr>
          <w:rFonts w:ascii="仿宋" w:eastAsia="仿宋" w:hAnsi="仿宋"/>
          <w:sz w:val="28"/>
          <w:szCs w:val="28"/>
        </w:rPr>
      </w:pPr>
      <w:hyperlink w:anchor="_Toc15396610" w:history="1">
        <w:r w:rsidR="0033331F">
          <w:rPr>
            <w:rStyle w:val="a8"/>
            <w:rFonts w:ascii="仿宋" w:eastAsia="仿宋" w:hAnsi="仿宋" w:cs="仿宋" w:hint="eastAsia"/>
            <w:sz w:val="28"/>
            <w:szCs w:val="28"/>
          </w:rPr>
          <w:t>八、政府性基金预算支出决算情况说明</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_Toc15396610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10</w:t>
        </w:r>
        <w:r w:rsidR="0033331F">
          <w:rPr>
            <w:rFonts w:ascii="仿宋" w:eastAsia="仿宋" w:hAnsi="仿宋" w:cs="仿宋"/>
            <w:sz w:val="28"/>
            <w:szCs w:val="28"/>
          </w:rPr>
          <w:fldChar w:fldCharType="end"/>
        </w:r>
      </w:hyperlink>
    </w:p>
    <w:p w:rsidR="0033331F" w:rsidRDefault="008D2A8A" w:rsidP="007310B0">
      <w:pPr>
        <w:pStyle w:val="20"/>
        <w:rPr>
          <w:rFonts w:ascii="仿宋" w:eastAsia="仿宋" w:hAnsi="仿宋"/>
          <w:sz w:val="28"/>
          <w:szCs w:val="28"/>
        </w:rPr>
      </w:pPr>
      <w:hyperlink w:anchor="_Toc15396611" w:history="1">
        <w:r w:rsidR="0033331F">
          <w:rPr>
            <w:rStyle w:val="a8"/>
            <w:rFonts w:ascii="仿宋" w:eastAsia="仿宋" w:hAnsi="仿宋" w:cs="仿宋" w:hint="eastAsia"/>
            <w:sz w:val="28"/>
            <w:szCs w:val="28"/>
          </w:rPr>
          <w:t>九、</w:t>
        </w:r>
        <w:r w:rsidR="0033331F">
          <w:rPr>
            <w:rStyle w:val="a8"/>
            <w:rFonts w:ascii="仿宋" w:eastAsia="仿宋" w:hAnsi="仿宋" w:cs="仿宋"/>
            <w:sz w:val="28"/>
            <w:szCs w:val="28"/>
          </w:rPr>
          <w:t xml:space="preserve"> </w:t>
        </w:r>
        <w:r w:rsidR="0033331F">
          <w:rPr>
            <w:rStyle w:val="a8"/>
            <w:rFonts w:ascii="仿宋" w:eastAsia="仿宋" w:hAnsi="仿宋" w:cs="仿宋" w:hint="eastAsia"/>
            <w:sz w:val="28"/>
            <w:szCs w:val="28"/>
          </w:rPr>
          <w:t>国有资本经营预算支出决算情况说明</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_Toc15396611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10</w:t>
        </w:r>
        <w:r w:rsidR="0033331F">
          <w:rPr>
            <w:rFonts w:ascii="仿宋" w:eastAsia="仿宋" w:hAnsi="仿宋" w:cs="仿宋"/>
            <w:sz w:val="28"/>
            <w:szCs w:val="28"/>
          </w:rPr>
          <w:fldChar w:fldCharType="end"/>
        </w:r>
      </w:hyperlink>
    </w:p>
    <w:p w:rsidR="0033331F" w:rsidRDefault="008D2A8A" w:rsidP="007310B0">
      <w:pPr>
        <w:pStyle w:val="20"/>
        <w:rPr>
          <w:rFonts w:ascii="仿宋" w:eastAsia="仿宋" w:hAnsi="仿宋"/>
          <w:sz w:val="28"/>
          <w:szCs w:val="28"/>
        </w:rPr>
      </w:pPr>
      <w:hyperlink w:anchor="_Toc15396612" w:history="1">
        <w:r w:rsidR="0033331F">
          <w:rPr>
            <w:rStyle w:val="a8"/>
            <w:rFonts w:ascii="仿宋" w:eastAsia="仿宋" w:hAnsi="仿宋" w:cs="仿宋" w:hint="eastAsia"/>
            <w:sz w:val="28"/>
            <w:szCs w:val="28"/>
          </w:rPr>
          <w:t>十一、其他重要事项的情况说明</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_Toc15396612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14</w:t>
        </w:r>
        <w:r w:rsidR="0033331F">
          <w:rPr>
            <w:rFonts w:ascii="仿宋" w:eastAsia="仿宋" w:hAnsi="仿宋" w:cs="仿宋"/>
            <w:sz w:val="28"/>
            <w:szCs w:val="28"/>
          </w:rPr>
          <w:fldChar w:fldCharType="end"/>
        </w:r>
      </w:hyperlink>
    </w:p>
    <w:p w:rsidR="0033331F" w:rsidRDefault="008D2A8A">
      <w:pPr>
        <w:pStyle w:val="10"/>
        <w:rPr>
          <w:rFonts w:cs="Times New Roman"/>
        </w:rPr>
      </w:pPr>
      <w:hyperlink w:anchor="_Toc15396613" w:history="1">
        <w:r w:rsidR="0033331F">
          <w:rPr>
            <w:rStyle w:val="a8"/>
            <w:rFonts w:hint="eastAsia"/>
            <w:kern w:val="44"/>
          </w:rPr>
          <w:t>第三部分</w:t>
        </w:r>
        <w:r w:rsidR="0033331F">
          <w:rPr>
            <w:rStyle w:val="a8"/>
          </w:rPr>
          <w:t xml:space="preserve"> </w:t>
        </w:r>
        <w:r w:rsidR="0033331F">
          <w:rPr>
            <w:rStyle w:val="a8"/>
            <w:rFonts w:hint="eastAsia"/>
          </w:rPr>
          <w:t>名</w:t>
        </w:r>
        <w:r w:rsidR="0033331F">
          <w:rPr>
            <w:rStyle w:val="a8"/>
            <w:rFonts w:hint="eastAsia"/>
            <w:kern w:val="44"/>
          </w:rPr>
          <w:t>词解释</w:t>
        </w:r>
        <w:r w:rsidR="0033331F">
          <w:rPr>
            <w:rFonts w:cs="Times New Roman"/>
          </w:rPr>
          <w:tab/>
        </w:r>
        <w:r w:rsidR="0033331F">
          <w:fldChar w:fldCharType="begin"/>
        </w:r>
        <w:r w:rsidR="0033331F">
          <w:instrText xml:space="preserve"> PAGEREF _Toc15396613 \h </w:instrText>
        </w:r>
        <w:r w:rsidR="0033331F">
          <w:fldChar w:fldCharType="separate"/>
        </w:r>
        <w:r w:rsidR="0033331F">
          <w:rPr>
            <w:noProof/>
          </w:rPr>
          <w:t>16</w:t>
        </w:r>
        <w:r w:rsidR="0033331F">
          <w:fldChar w:fldCharType="end"/>
        </w:r>
      </w:hyperlink>
    </w:p>
    <w:p w:rsidR="0033331F" w:rsidRDefault="008D2A8A">
      <w:pPr>
        <w:pStyle w:val="10"/>
        <w:rPr>
          <w:rFonts w:cs="Times New Roman"/>
        </w:rPr>
      </w:pPr>
      <w:hyperlink w:anchor="_Toc15396614" w:history="1">
        <w:r w:rsidR="0033331F">
          <w:rPr>
            <w:rStyle w:val="a8"/>
            <w:rFonts w:hint="eastAsia"/>
          </w:rPr>
          <w:t>第</w:t>
        </w:r>
        <w:r w:rsidR="0033331F">
          <w:rPr>
            <w:rStyle w:val="a8"/>
            <w:rFonts w:hint="eastAsia"/>
            <w:kern w:val="44"/>
          </w:rPr>
          <w:t>四部分附件</w:t>
        </w:r>
        <w:r w:rsidR="0033331F">
          <w:rPr>
            <w:rFonts w:cs="Times New Roman"/>
          </w:rPr>
          <w:tab/>
        </w:r>
        <w:r w:rsidR="0033331F">
          <w:fldChar w:fldCharType="begin"/>
        </w:r>
        <w:r w:rsidR="0033331F">
          <w:instrText xml:space="preserve"> PAGEREF _Toc15396614 \h </w:instrText>
        </w:r>
        <w:r w:rsidR="0033331F">
          <w:fldChar w:fldCharType="separate"/>
        </w:r>
        <w:r w:rsidR="0033331F">
          <w:rPr>
            <w:noProof/>
          </w:rPr>
          <w:t>19</w:t>
        </w:r>
        <w:r w:rsidR="0033331F">
          <w:fldChar w:fldCharType="end"/>
        </w:r>
      </w:hyperlink>
    </w:p>
    <w:p w:rsidR="0033331F" w:rsidRDefault="008D2A8A" w:rsidP="007310B0">
      <w:pPr>
        <w:pStyle w:val="20"/>
        <w:rPr>
          <w:rFonts w:ascii="仿宋" w:eastAsia="仿宋" w:hAnsi="仿宋"/>
          <w:sz w:val="28"/>
          <w:szCs w:val="28"/>
        </w:rPr>
      </w:pPr>
      <w:hyperlink w:anchor="_Toc15396615" w:history="1">
        <w:r w:rsidR="0033331F">
          <w:rPr>
            <w:rStyle w:val="a8"/>
            <w:rFonts w:ascii="仿宋" w:eastAsia="仿宋" w:hAnsi="仿宋" w:cs="仿宋" w:hint="eastAsia"/>
            <w:kern w:val="44"/>
            <w:sz w:val="28"/>
            <w:szCs w:val="28"/>
          </w:rPr>
          <w:t>附件</w:t>
        </w:r>
        <w:r w:rsidR="0033331F">
          <w:rPr>
            <w:rStyle w:val="a8"/>
            <w:rFonts w:ascii="仿宋" w:eastAsia="仿宋" w:hAnsi="仿宋" w:cs="仿宋"/>
            <w:kern w:val="44"/>
            <w:sz w:val="28"/>
            <w:szCs w:val="28"/>
          </w:rPr>
          <w:t>1</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_Toc15396615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19</w:t>
        </w:r>
        <w:r w:rsidR="0033331F">
          <w:rPr>
            <w:rFonts w:ascii="仿宋" w:eastAsia="仿宋" w:hAnsi="仿宋" w:cs="仿宋"/>
            <w:sz w:val="28"/>
            <w:szCs w:val="28"/>
          </w:rPr>
          <w:fldChar w:fldCharType="end"/>
        </w:r>
      </w:hyperlink>
    </w:p>
    <w:p w:rsidR="0033331F" w:rsidRDefault="008D2A8A" w:rsidP="007310B0">
      <w:pPr>
        <w:pStyle w:val="20"/>
        <w:rPr>
          <w:rFonts w:ascii="仿宋" w:eastAsia="仿宋" w:hAnsi="仿宋"/>
          <w:sz w:val="28"/>
          <w:szCs w:val="28"/>
        </w:rPr>
      </w:pPr>
      <w:hyperlink w:anchor="_Toc15396617" w:history="1">
        <w:r w:rsidR="0033331F">
          <w:rPr>
            <w:rStyle w:val="a8"/>
            <w:rFonts w:ascii="仿宋" w:eastAsia="仿宋" w:hAnsi="仿宋" w:cs="仿宋" w:hint="eastAsia"/>
            <w:kern w:val="44"/>
            <w:sz w:val="28"/>
            <w:szCs w:val="28"/>
          </w:rPr>
          <w:t>附件</w:t>
        </w:r>
        <w:r w:rsidR="0033331F">
          <w:rPr>
            <w:rStyle w:val="a8"/>
            <w:rFonts w:ascii="仿宋" w:eastAsia="仿宋" w:hAnsi="仿宋" w:cs="仿宋"/>
            <w:kern w:val="44"/>
            <w:sz w:val="28"/>
            <w:szCs w:val="28"/>
          </w:rPr>
          <w:t>2</w:t>
        </w:r>
        <w:r w:rsidR="0033331F">
          <w:rPr>
            <w:rFonts w:ascii="仿宋" w:eastAsia="仿宋" w:hAnsi="仿宋"/>
            <w:sz w:val="28"/>
            <w:szCs w:val="28"/>
          </w:rPr>
          <w:tab/>
        </w:r>
        <w:r w:rsidR="0033331F">
          <w:rPr>
            <w:rFonts w:ascii="仿宋" w:eastAsia="仿宋" w:hAnsi="仿宋" w:cs="仿宋"/>
            <w:sz w:val="28"/>
            <w:szCs w:val="28"/>
          </w:rPr>
          <w:fldChar w:fldCharType="begin"/>
        </w:r>
        <w:r w:rsidR="0033331F">
          <w:rPr>
            <w:rFonts w:ascii="仿宋" w:eastAsia="仿宋" w:hAnsi="仿宋" w:cs="仿宋"/>
            <w:sz w:val="28"/>
            <w:szCs w:val="28"/>
          </w:rPr>
          <w:instrText xml:space="preserve"> PAGEREF _Toc15396617 \h </w:instrText>
        </w:r>
        <w:r w:rsidR="0033331F">
          <w:rPr>
            <w:rFonts w:ascii="仿宋" w:eastAsia="仿宋" w:hAnsi="仿宋" w:cs="仿宋"/>
            <w:sz w:val="28"/>
            <w:szCs w:val="28"/>
          </w:rPr>
        </w:r>
        <w:r w:rsidR="0033331F">
          <w:rPr>
            <w:rFonts w:ascii="仿宋" w:eastAsia="仿宋" w:hAnsi="仿宋" w:cs="仿宋"/>
            <w:sz w:val="28"/>
            <w:szCs w:val="28"/>
          </w:rPr>
          <w:fldChar w:fldCharType="separate"/>
        </w:r>
        <w:r w:rsidR="0033331F">
          <w:rPr>
            <w:rFonts w:ascii="仿宋" w:eastAsia="仿宋" w:hAnsi="仿宋" w:cs="仿宋"/>
            <w:noProof/>
            <w:sz w:val="28"/>
            <w:szCs w:val="28"/>
          </w:rPr>
          <w:t>21</w:t>
        </w:r>
        <w:r w:rsidR="0033331F">
          <w:rPr>
            <w:rFonts w:ascii="仿宋" w:eastAsia="仿宋" w:hAnsi="仿宋" w:cs="仿宋"/>
            <w:sz w:val="28"/>
            <w:szCs w:val="28"/>
          </w:rPr>
          <w:fldChar w:fldCharType="end"/>
        </w:r>
      </w:hyperlink>
    </w:p>
    <w:p w:rsidR="0033331F" w:rsidRDefault="008D2A8A">
      <w:pPr>
        <w:pStyle w:val="10"/>
        <w:rPr>
          <w:rFonts w:cs="Times New Roman"/>
        </w:rPr>
      </w:pPr>
      <w:hyperlink w:anchor="_Toc15396618" w:history="1">
        <w:r w:rsidR="0033331F">
          <w:rPr>
            <w:rStyle w:val="a8"/>
            <w:rFonts w:hint="eastAsia"/>
          </w:rPr>
          <w:t>第</w:t>
        </w:r>
        <w:r w:rsidR="0033331F">
          <w:rPr>
            <w:rStyle w:val="a8"/>
            <w:rFonts w:hint="eastAsia"/>
            <w:kern w:val="44"/>
          </w:rPr>
          <w:t>五部分附表</w:t>
        </w:r>
        <w:r w:rsidR="0033331F">
          <w:rPr>
            <w:rFonts w:cs="Times New Roman"/>
          </w:rPr>
          <w:tab/>
        </w:r>
        <w:r w:rsidR="0033331F">
          <w:fldChar w:fldCharType="begin"/>
        </w:r>
        <w:r w:rsidR="0033331F">
          <w:instrText xml:space="preserve"> PAGEREF _Toc15396618 \h </w:instrText>
        </w:r>
        <w:r w:rsidR="0033331F">
          <w:fldChar w:fldCharType="separate"/>
        </w:r>
        <w:r w:rsidR="0033331F">
          <w:rPr>
            <w:noProof/>
          </w:rPr>
          <w:t>22</w:t>
        </w:r>
        <w:r w:rsidR="0033331F">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一、</w:t>
      </w:r>
      <w:hyperlink w:anchor="_Toc15396619" w:history="1">
        <w:r>
          <w:rPr>
            <w:rStyle w:val="a8"/>
            <w:rFonts w:ascii="仿宋" w:eastAsia="仿宋" w:hAnsi="仿宋" w:cs="仿宋" w:hint="eastAsia"/>
            <w:sz w:val="28"/>
            <w:szCs w:val="28"/>
          </w:rPr>
          <w:t>收入支出决算总表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_Toc15396619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二、</w:t>
      </w:r>
      <w:hyperlink w:anchor="_Toc15396620" w:history="1">
        <w:r>
          <w:rPr>
            <w:rStyle w:val="a8"/>
            <w:rFonts w:ascii="仿宋" w:eastAsia="仿宋" w:hAnsi="仿宋" w:cs="仿宋" w:hint="eastAsia"/>
            <w:sz w:val="28"/>
            <w:szCs w:val="28"/>
          </w:rPr>
          <w:t>收入总表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_Toc15396620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三、</w:t>
      </w:r>
      <w:hyperlink w:anchor="_Toc15396621" w:history="1">
        <w:r>
          <w:rPr>
            <w:rStyle w:val="a8"/>
            <w:rFonts w:ascii="仿宋" w:eastAsia="仿宋" w:hAnsi="仿宋" w:cs="仿宋" w:hint="eastAsia"/>
            <w:sz w:val="28"/>
            <w:szCs w:val="28"/>
          </w:rPr>
          <w:t>支出总表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_Toc15396621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四、</w:t>
      </w:r>
      <w:hyperlink w:anchor="_Toc15396622" w:history="1">
        <w:r>
          <w:rPr>
            <w:rStyle w:val="a8"/>
            <w:rFonts w:ascii="仿宋" w:eastAsia="仿宋" w:hAnsi="仿宋" w:cs="仿宋" w:hint="eastAsia"/>
            <w:sz w:val="28"/>
            <w:szCs w:val="28"/>
          </w:rPr>
          <w:t>财政拨款收入支出决算总表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_Toc15396622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五、</w:t>
      </w:r>
      <w:hyperlink w:anchor="_Toc15396623" w:history="1">
        <w:r>
          <w:rPr>
            <w:rFonts w:ascii="仿宋" w:eastAsia="仿宋" w:hAnsi="仿宋" w:cs="仿宋" w:hint="eastAsia"/>
            <w:sz w:val="28"/>
            <w:szCs w:val="28"/>
          </w:rPr>
          <w:t>财政拨款支出决算明细表（政府经济分类科目）</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_Toc15396623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六、</w:t>
      </w:r>
      <w:hyperlink w:anchor="_Toc15396624" w:history="1">
        <w:r>
          <w:rPr>
            <w:rStyle w:val="a8"/>
            <w:rFonts w:ascii="仿宋" w:eastAsia="仿宋" w:hAnsi="仿宋" w:cs="仿宋" w:hint="eastAsia"/>
            <w:sz w:val="28"/>
            <w:szCs w:val="28"/>
          </w:rPr>
          <w:t>一般公共预算财政拨款支出决算表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_Toc15396624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七、</w:t>
      </w:r>
      <w:hyperlink w:anchor="_Toc15396625" w:history="1">
        <w:r>
          <w:rPr>
            <w:rStyle w:val="a8"/>
            <w:rFonts w:ascii="仿宋" w:eastAsia="仿宋" w:hAnsi="仿宋" w:cs="仿宋" w:hint="eastAsia"/>
            <w:sz w:val="28"/>
            <w:szCs w:val="28"/>
          </w:rPr>
          <w:t>一般公共预算财政拨款支出决算明细表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_Toc15396625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八、</w:t>
      </w:r>
      <w:hyperlink w:anchor="_Toc15396626" w:history="1">
        <w:r>
          <w:rPr>
            <w:rStyle w:val="a8"/>
            <w:rFonts w:ascii="仿宋" w:eastAsia="仿宋" w:hAnsi="仿宋" w:cs="仿宋" w:hint="eastAsia"/>
            <w:sz w:val="28"/>
            <w:szCs w:val="28"/>
          </w:rPr>
          <w:t>一般公共预算财政拨款基本支出决算表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_Toc15396626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九、</w:t>
      </w:r>
      <w:hyperlink w:anchor="_Toc15396627" w:history="1">
        <w:r>
          <w:rPr>
            <w:rStyle w:val="a8"/>
            <w:rFonts w:ascii="仿宋" w:eastAsia="仿宋" w:hAnsi="仿宋" w:cs="仿宋" w:hint="eastAsia"/>
            <w:sz w:val="28"/>
            <w:szCs w:val="28"/>
          </w:rPr>
          <w:t>一般公共预算财政拨款项目支出决算表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_Toc15396627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十、</w:t>
      </w:r>
      <w:hyperlink w:anchor="_Toc15396628" w:history="1">
        <w:r>
          <w:rPr>
            <w:rStyle w:val="a8"/>
            <w:rFonts w:ascii="仿宋" w:eastAsia="仿宋" w:hAnsi="仿宋" w:cs="仿宋" w:hint="eastAsia"/>
            <w:sz w:val="28"/>
            <w:szCs w:val="28"/>
          </w:rPr>
          <w:t>一般公共预算财政拨款“三公”经费支出决算表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_Toc15396628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十一、</w:t>
      </w:r>
      <w:hyperlink w:anchor="_Toc15396629" w:history="1">
        <w:r>
          <w:rPr>
            <w:rStyle w:val="a8"/>
            <w:rFonts w:ascii="仿宋" w:eastAsia="仿宋" w:hAnsi="仿宋" w:cs="仿宋" w:hint="eastAsia"/>
            <w:sz w:val="28"/>
            <w:szCs w:val="28"/>
          </w:rPr>
          <w:t>政府性基金预算财政拨款收入支出决算表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_Toc15396629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8"/>
          <w:szCs w:val="28"/>
        </w:rPr>
      </w:pPr>
      <w:r>
        <w:rPr>
          <w:rFonts w:ascii="仿宋" w:eastAsia="仿宋" w:hAnsi="仿宋" w:cs="仿宋" w:hint="eastAsia"/>
          <w:sz w:val="28"/>
          <w:szCs w:val="28"/>
        </w:rPr>
        <w:t>十二、</w:t>
      </w:r>
      <w:hyperlink w:anchor="_Toc15396630" w:history="1">
        <w:r>
          <w:rPr>
            <w:rStyle w:val="a8"/>
            <w:rFonts w:ascii="仿宋" w:eastAsia="仿宋" w:hAnsi="仿宋" w:cs="仿宋" w:hint="eastAsia"/>
            <w:sz w:val="28"/>
            <w:szCs w:val="28"/>
          </w:rPr>
          <w:t>政府性基金预算财政拨款“三公”经费支出决算表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_Toc15396630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rsidP="007310B0">
      <w:pPr>
        <w:pStyle w:val="20"/>
        <w:rPr>
          <w:rFonts w:ascii="仿宋" w:eastAsia="仿宋" w:hAnsi="仿宋"/>
          <w:sz w:val="24"/>
          <w:szCs w:val="24"/>
        </w:rPr>
      </w:pPr>
      <w:r>
        <w:rPr>
          <w:rFonts w:ascii="仿宋" w:eastAsia="仿宋" w:hAnsi="仿宋" w:cs="仿宋" w:hint="eastAsia"/>
          <w:sz w:val="28"/>
          <w:szCs w:val="28"/>
        </w:rPr>
        <w:t>十三、</w:t>
      </w:r>
      <w:hyperlink w:anchor="_Toc15396631" w:history="1">
        <w:r>
          <w:rPr>
            <w:rStyle w:val="a8"/>
            <w:rFonts w:ascii="仿宋" w:eastAsia="仿宋" w:hAnsi="仿宋" w:cs="仿宋" w:hint="eastAsia"/>
            <w:sz w:val="28"/>
            <w:szCs w:val="28"/>
          </w:rPr>
          <w:t>国有资本经营预算支出决算表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_Toc15396631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22</w:t>
        </w:r>
        <w:r>
          <w:rPr>
            <w:rFonts w:ascii="仿宋" w:eastAsia="仿宋" w:hAnsi="仿宋" w:cs="仿宋"/>
            <w:sz w:val="28"/>
            <w:szCs w:val="28"/>
          </w:rPr>
          <w:fldChar w:fldCharType="end"/>
        </w:r>
      </w:hyperlink>
    </w:p>
    <w:p w:rsidR="0033331F" w:rsidRDefault="0033331F">
      <w:pPr>
        <w:widowControl/>
        <w:jc w:val="left"/>
        <w:rPr>
          <w:rFonts w:ascii="仿宋" w:eastAsia="仿宋" w:hAnsi="仿宋"/>
          <w:color w:val="000000"/>
          <w:sz w:val="24"/>
          <w:szCs w:val="24"/>
        </w:rPr>
      </w:pPr>
      <w:r>
        <w:rPr>
          <w:rFonts w:ascii="黑体" w:eastAsia="黑体" w:hAnsi="黑体" w:cs="黑体"/>
          <w:color w:val="000000"/>
          <w:sz w:val="48"/>
          <w:szCs w:val="48"/>
        </w:rPr>
        <w:fldChar w:fldCharType="end"/>
      </w:r>
    </w:p>
    <w:p w:rsidR="0033331F" w:rsidRPr="00701C41" w:rsidRDefault="0033331F" w:rsidP="00701C41">
      <w:pPr>
        <w:widowControl/>
        <w:jc w:val="center"/>
        <w:rPr>
          <w:rStyle w:val="1Char"/>
          <w:rFonts w:ascii="方正黑体简体" w:eastAsia="方正黑体简体" w:hAnsi="黑体"/>
          <w:b w:val="0"/>
          <w:bCs w:val="0"/>
        </w:rPr>
      </w:pPr>
      <w:bookmarkStart w:id="15" w:name="_Toc15377196"/>
      <w:bookmarkStart w:id="16" w:name="_Toc15396599"/>
      <w:r>
        <w:rPr>
          <w:rFonts w:ascii="黑体" w:eastAsia="黑体" w:hAnsi="黑体"/>
          <w:b/>
          <w:bCs/>
        </w:rPr>
        <w:br w:type="page"/>
      </w:r>
      <w:r w:rsidRPr="00701C41">
        <w:rPr>
          <w:rFonts w:ascii="方正黑体简体" w:eastAsia="方正黑体简体" w:hAnsi="黑体" w:cs="方正黑体简体" w:hint="eastAsia"/>
          <w:sz w:val="44"/>
          <w:szCs w:val="44"/>
        </w:rPr>
        <w:lastRenderedPageBreak/>
        <w:t>第一部分</w:t>
      </w:r>
      <w:r w:rsidRPr="00701C41">
        <w:rPr>
          <w:rFonts w:ascii="方正黑体简体" w:eastAsia="方正黑体简体" w:hAnsi="黑体" w:cs="方正黑体简体"/>
          <w:sz w:val="44"/>
          <w:szCs w:val="44"/>
        </w:rPr>
        <w:t xml:space="preserve"> </w:t>
      </w:r>
      <w:r w:rsidRPr="00701C41">
        <w:rPr>
          <w:rStyle w:val="1Char"/>
          <w:rFonts w:ascii="方正黑体简体" w:eastAsia="方正黑体简体" w:hAnsi="黑体" w:cs="方正黑体简体" w:hint="eastAsia"/>
          <w:b w:val="0"/>
          <w:bCs w:val="0"/>
        </w:rPr>
        <w:t>部门概况</w:t>
      </w:r>
      <w:bookmarkEnd w:id="15"/>
      <w:bookmarkEnd w:id="16"/>
    </w:p>
    <w:p w:rsidR="0033331F" w:rsidRDefault="0033331F">
      <w:pPr>
        <w:widowControl/>
        <w:jc w:val="left"/>
        <w:rPr>
          <w:rFonts w:ascii="黑体" w:eastAsia="黑体"/>
          <w:color w:val="000000"/>
          <w:sz w:val="32"/>
          <w:szCs w:val="32"/>
        </w:rPr>
      </w:pPr>
    </w:p>
    <w:p w:rsidR="0033331F" w:rsidRDefault="0033331F">
      <w:pPr>
        <w:pStyle w:val="2"/>
        <w:rPr>
          <w:rStyle w:val="2Char"/>
          <w:rFonts w:ascii="仿宋" w:eastAsia="仿宋" w:hAnsi="仿宋" w:cs="Times New Roman"/>
        </w:rPr>
      </w:pPr>
      <w:bookmarkStart w:id="17" w:name="_Toc15377197"/>
      <w:bookmarkStart w:id="18" w:name="_Toc15396600"/>
      <w:r>
        <w:rPr>
          <w:rFonts w:ascii="黑体" w:eastAsia="黑体" w:hAnsi="黑体" w:cs="黑体" w:hint="eastAsia"/>
          <w:b w:val="0"/>
          <w:bCs w:val="0"/>
          <w:color w:val="000000"/>
        </w:rPr>
        <w:t>一、基</w:t>
      </w:r>
      <w:r>
        <w:rPr>
          <w:rStyle w:val="2Char"/>
          <w:rFonts w:ascii="黑体" w:eastAsia="黑体" w:hAnsi="黑体" w:cs="黑体" w:hint="eastAsia"/>
        </w:rPr>
        <w:t>本职能及主要工作</w:t>
      </w:r>
      <w:bookmarkEnd w:id="17"/>
      <w:bookmarkEnd w:id="18"/>
    </w:p>
    <w:p w:rsidR="0033331F" w:rsidRDefault="0033331F" w:rsidP="007310B0">
      <w:pPr>
        <w:pStyle w:val="a3"/>
        <w:adjustRightInd w:val="0"/>
        <w:snapToGrid w:val="0"/>
        <w:spacing w:before="93" w:line="600" w:lineRule="exact"/>
        <w:ind w:firstLineChars="210" w:firstLine="672"/>
        <w:outlineLvl w:val="2"/>
        <w:rPr>
          <w:rFonts w:ascii="仿宋" w:eastAsia="仿宋" w:hAnsi="仿宋" w:cs="Times New Roman"/>
          <w:color w:val="000000"/>
          <w:sz w:val="32"/>
          <w:szCs w:val="32"/>
        </w:rPr>
      </w:pPr>
      <w:bookmarkStart w:id="19" w:name="_Toc15377198"/>
      <w:bookmarkStart w:id="20" w:name="_Toc15378445"/>
      <w:r>
        <w:rPr>
          <w:rFonts w:ascii="仿宋" w:eastAsia="仿宋" w:hAnsi="仿宋" w:cs="仿宋" w:hint="eastAsia"/>
          <w:color w:val="000000"/>
          <w:sz w:val="32"/>
          <w:szCs w:val="32"/>
        </w:rPr>
        <w:t>（一）主要职能。（职能参照省政府批准的三定方案）</w:t>
      </w:r>
      <w:bookmarkEnd w:id="19"/>
      <w:bookmarkEnd w:id="20"/>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w:t>
      </w:r>
      <w:r>
        <w:rPr>
          <w:rFonts w:ascii="仿宋" w:eastAsia="仿宋" w:hAnsi="仿宋" w:cs="仿宋" w:hint="eastAsia"/>
          <w:color w:val="000000"/>
          <w:sz w:val="32"/>
          <w:szCs w:val="32"/>
        </w:rPr>
        <w:t>、贯彻执行国家和省有关种植业、养殖业、渔业、农业机械化、农垦等农业领域（以下简称农业）工作的方针、政策和法律、法规；拟订全市农业和农村经济发展战略、中长期发展规划、政策并组织实施；参与拟订涉及农财税、价格、金融保险等政策；提出农业产业保护的政策建议；推进农业依法行政。</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承担完善农村经营管理体制的责任，提出深化农村经济体制改革和稳定完善农村基本经营制度的政策建议，指导农村土地承包、耕地使用权流转和承包纠纷仲裁管理；指导、监督减轻农民负担和村民筹资筹劳管理工作；指导农村集体资产和财务管理；拟订农业产业化服务体系、农村合作经济组织、农民专业合作社和农产品行业协会的建设与发展。</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指导农作物、畜禽、水产等主要农产品生产工作、组织落实促进农作物、畜禽、水产等主要农产品生产发展的相关政策措施，引导农业产业结构调整和产品品质的改善；会同有关部门指导农业标准化、规模化生产，拟订农业开发</w:t>
      </w:r>
      <w:r>
        <w:rPr>
          <w:rFonts w:ascii="仿宋" w:eastAsia="仿宋" w:hAnsi="仿宋" w:cs="仿宋" w:hint="eastAsia"/>
          <w:color w:val="000000"/>
          <w:sz w:val="32"/>
          <w:szCs w:val="32"/>
        </w:rPr>
        <w:lastRenderedPageBreak/>
        <w:t>规划并监督实施，协助提出农业固定资产投资规模和方向、市级财政性资金安排的建议意见，编报部门预算并组织执行，提出扶持农业农村发展的财政政策和项目建议并指导实施，参与组织实施各粮农民补贴、畜牧水产良种补贴和政策性农业保险等工作。</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4</w:t>
      </w:r>
      <w:r>
        <w:rPr>
          <w:rFonts w:ascii="仿宋" w:eastAsia="仿宋" w:hAnsi="仿宋" w:cs="仿宋" w:hint="eastAsia"/>
          <w:color w:val="000000"/>
          <w:sz w:val="32"/>
          <w:szCs w:val="32"/>
        </w:rPr>
        <w:t>、指导农业生产化经营，促进农业产前、产中、产后一体化发展；组织拟订优势特色效益农业发展、现代农业产业基地建设等政策与规划并组织实施，提出促进大宗农产品流通政策和主要农产品进口建议，拟订大宗农产品市场体系建设与发展规划，培育、保护和发展特色农产品品牌；负责指导全市休闲农业发展；负责生猪屠宰管理；组织协调“菜篮子”工程有关工作。</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5</w:t>
      </w:r>
      <w:r>
        <w:rPr>
          <w:rFonts w:ascii="仿宋" w:eastAsia="仿宋" w:hAnsi="仿宋" w:cs="仿宋" w:hint="eastAsia"/>
          <w:color w:val="000000"/>
          <w:sz w:val="32"/>
          <w:szCs w:val="32"/>
        </w:rPr>
        <w:t>、负责提升农产品质量安全水平；组织开展全市农产品质量安全监督管理，组织拟订农产品质量地方标准并会同有关部门组织实施和监督管理，负责农产品质量安全监测，依法开展市级农产品质量安全风险评估和质量追溯，发布有关农产品质量安全状况信息，指导农业检验检测体系建设，依法组织实施符合安全的农产品生产基地认定、产品认证、农产品地理标志登记保护和监督管理。</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6</w:t>
      </w:r>
      <w:r>
        <w:rPr>
          <w:rFonts w:ascii="仿宋" w:eastAsia="仿宋" w:hAnsi="仿宋" w:cs="仿宋" w:hint="eastAsia"/>
          <w:color w:val="000000"/>
          <w:sz w:val="32"/>
          <w:szCs w:val="32"/>
        </w:rPr>
        <w:t>、组织开展农业生产资料市场体系建设，承担农作物种子（种苗）、食用菌种、蚕种、草种、种畜禽、水产种苗、农药、兽药（鱼药）、饲料、饲料添加剂等农业生产资料的</w:t>
      </w:r>
      <w:r>
        <w:rPr>
          <w:rFonts w:ascii="仿宋" w:eastAsia="仿宋" w:hAnsi="仿宋" w:cs="仿宋" w:hint="eastAsia"/>
          <w:color w:val="000000"/>
          <w:sz w:val="32"/>
          <w:szCs w:val="32"/>
        </w:rPr>
        <w:lastRenderedPageBreak/>
        <w:t>许可及监督管理职责，监督管理兽医医疗器械、肥料；会同有关部门监督实施农业生产资料国家标准，参与农资市场秩序的整顿、规范和农资打假工作；承担渔政、渔港、渔船、渔机、网具的监督管理职责；调解和处理渔业纠纷，查处渔政案件；指导渔港和渔业安全生产工作。</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7</w:t>
      </w:r>
      <w:r>
        <w:rPr>
          <w:rFonts w:ascii="仿宋" w:eastAsia="仿宋" w:hAnsi="仿宋" w:cs="仿宋" w:hint="eastAsia"/>
          <w:color w:val="000000"/>
          <w:sz w:val="32"/>
          <w:szCs w:val="32"/>
        </w:rPr>
        <w:t>、负责拟订全市农业机械化发展规划并组织实施，组织开展农业机械化技术攻关和关键技术装备开发，引进、示范和推广农业机械化新技术、新机具，指导全市农业机械化基础设施建设的规划、建设和技术工作，指导农村机电提灌、机耕道建设，承担农业机械使用安全监管的责任。</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8</w:t>
      </w:r>
      <w:r>
        <w:rPr>
          <w:rFonts w:ascii="仿宋" w:eastAsia="仿宋" w:hAnsi="仿宋" w:cs="仿宋" w:hint="eastAsia"/>
          <w:color w:val="000000"/>
          <w:sz w:val="32"/>
          <w:szCs w:val="32"/>
        </w:rPr>
        <w:t>、负责农作物重大病虫害防治；起草动植物防疫和检疫的制度，会同有关部门拟订动植物防疫检疫政策并指导实施；指导动植物防疫检疫体系建设，组织、监督市内动植物的防疫检疫工作，发布疫情并组织扑灭；组织植物检疫性有害生物普查；承担从市外（国内）引进农作物种子（种苗）检疫审批的有关工作，牵头管理外来农业物种；兽医医政和兽药药政药检工作。</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9</w:t>
      </w:r>
      <w:r>
        <w:rPr>
          <w:rFonts w:ascii="仿宋" w:eastAsia="仿宋" w:hAnsi="仿宋" w:cs="仿宋" w:hint="eastAsia"/>
          <w:color w:val="000000"/>
          <w:sz w:val="32"/>
          <w:szCs w:val="32"/>
        </w:rPr>
        <w:t>、承担农业防灾减灾责任。监测、核查、发布农业灾情，组织种子、种苗、化肥、兽药（渔药）等农业生产救灾物资的储备调拨，提出农业生产救灾资金安排建设，指导紧急救灾和灾后生产恢复。</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10</w:t>
      </w:r>
      <w:r>
        <w:rPr>
          <w:rFonts w:ascii="仿宋" w:eastAsia="仿宋" w:hAnsi="仿宋" w:cs="仿宋" w:hint="eastAsia"/>
          <w:color w:val="000000"/>
          <w:sz w:val="32"/>
          <w:szCs w:val="32"/>
        </w:rPr>
        <w:t>、管理农业和农村经济信息，监测分析农业和农村经</w:t>
      </w:r>
      <w:r>
        <w:rPr>
          <w:rFonts w:ascii="仿宋" w:eastAsia="仿宋" w:hAnsi="仿宋" w:cs="仿宋" w:hint="eastAsia"/>
          <w:color w:val="000000"/>
          <w:sz w:val="32"/>
          <w:szCs w:val="32"/>
        </w:rPr>
        <w:lastRenderedPageBreak/>
        <w:t>济运行，开展相关农业统计工作；发布农业和农村经济信息，负责农业信息体系建设，指导农业信息服务。</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11</w:t>
      </w:r>
      <w:r>
        <w:rPr>
          <w:rFonts w:ascii="仿宋" w:eastAsia="仿宋" w:hAnsi="仿宋" w:cs="仿宋" w:hint="eastAsia"/>
          <w:color w:val="000000"/>
          <w:sz w:val="32"/>
          <w:szCs w:val="32"/>
        </w:rPr>
        <w:t>、拟订全市农业科研、农技推广的规划、计划和有关政策并组织实施；会同有关部门组织市级农业科技创新体系、农业产业技术体系建设；组织农作物、畜禽、水产养殖等新品种育种攻关和农业先进技术引进、试验、示范；组织实施农业领域的高新技术研究、农业科技成果转化和技术推广；负责农业科技成果管理；指导农技推广体系改革与建设；负责农业植物新品种保护和农业转基因生物的安全监督管理。</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12</w:t>
      </w:r>
      <w:r>
        <w:rPr>
          <w:rFonts w:ascii="仿宋" w:eastAsia="仿宋" w:hAnsi="仿宋" w:cs="仿宋" w:hint="eastAsia"/>
          <w:color w:val="000000"/>
          <w:sz w:val="32"/>
          <w:szCs w:val="32"/>
        </w:rPr>
        <w:t>、负责农业资源区划和资源保护工作，指导农用地、渔业水域、草原、宜农滩涂、宜农湿地以及农业生物种物种资源的保护和管理，负责水生野生动植物保护工作；依法管理耕地质量，拟订耕地及基本农田质量保护与改良政策并指导实施；运用工程设施、农艺、农机、生物等措施发展资源节约型、环境友好型农业。</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13</w:t>
      </w:r>
      <w:r>
        <w:rPr>
          <w:rFonts w:ascii="仿宋" w:eastAsia="仿宋" w:hAnsi="仿宋" w:cs="仿宋" w:hint="eastAsia"/>
          <w:color w:val="000000"/>
          <w:sz w:val="32"/>
          <w:szCs w:val="32"/>
        </w:rPr>
        <w:t>、负责农村能源建设和资源环境工作，拟订并组织实施农业资源环境建设规划，指导农村可再生能源综合开发与利用，指导农业物质产业发展和农业农村节能减排，承担指导农业面源污染治理有关工作；提出划定农产品禁止生产区域的政策建议；指导生态农业、循环农业、休闲农业等发展；会同有关部门保护渔业水域生态环境。</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lastRenderedPageBreak/>
        <w:t>14</w:t>
      </w:r>
      <w:r>
        <w:rPr>
          <w:rFonts w:ascii="仿宋" w:eastAsia="仿宋" w:hAnsi="仿宋" w:cs="仿宋" w:hint="eastAsia"/>
          <w:color w:val="000000"/>
          <w:sz w:val="32"/>
          <w:szCs w:val="32"/>
        </w:rPr>
        <w:t>、会同有关部门拟订全市农业农村人才队伍建设规划并组织实施，指导农业职业教育和农业职业技能开发工作，参与实施农村实用人才培训工程；承担农民的农业科技培训工作；会同有关部门依法实施农业农村人才专业技术资格和从业资格管理的有关工作。</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15</w:t>
      </w:r>
      <w:r>
        <w:rPr>
          <w:rFonts w:ascii="仿宋" w:eastAsia="仿宋" w:hAnsi="仿宋" w:cs="仿宋" w:hint="eastAsia"/>
          <w:color w:val="000000"/>
          <w:sz w:val="32"/>
          <w:szCs w:val="32"/>
        </w:rPr>
        <w:t>、承办政府间农业涉外事务，参与拟订农业对外开放政策和外向型农业发展规划，组织实施农业“引进来”和“走出去”战略，协助指导外向型农业发展、农业贸易促进工作和有关国际经济、技术交通与合作，协助有关部门组织实施农业援外项目。</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16</w:t>
      </w:r>
      <w:r>
        <w:rPr>
          <w:rFonts w:ascii="仿宋" w:eastAsia="仿宋" w:hAnsi="仿宋" w:cs="仿宋" w:hint="eastAsia"/>
          <w:color w:val="000000"/>
          <w:sz w:val="32"/>
          <w:szCs w:val="32"/>
        </w:rPr>
        <w:t>、负责全市国有农场土地的保护、利用和管理，指导国有农场的改革与发展。</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17</w:t>
      </w:r>
      <w:r>
        <w:rPr>
          <w:rFonts w:ascii="仿宋" w:eastAsia="仿宋" w:hAnsi="仿宋" w:cs="仿宋" w:hint="eastAsia"/>
          <w:color w:val="000000"/>
          <w:sz w:val="32"/>
          <w:szCs w:val="32"/>
        </w:rPr>
        <w:t>、承担市政府公布的有关行政审批事项。</w:t>
      </w:r>
    </w:p>
    <w:p w:rsidR="0033331F" w:rsidRDefault="0033331F" w:rsidP="007310B0">
      <w:pPr>
        <w:pStyle w:val="a3"/>
        <w:adjustRightInd w:val="0"/>
        <w:snapToGrid w:val="0"/>
        <w:spacing w:before="93" w:line="600" w:lineRule="exact"/>
        <w:ind w:firstLineChars="210" w:firstLine="672"/>
        <w:outlineLvl w:val="2"/>
        <w:rPr>
          <w:rFonts w:ascii="仿宋" w:eastAsia="仿宋" w:hAnsi="仿宋" w:cs="Times New Roman"/>
          <w:color w:val="000000"/>
          <w:sz w:val="32"/>
          <w:szCs w:val="32"/>
        </w:rPr>
      </w:pPr>
      <w:r>
        <w:rPr>
          <w:rFonts w:ascii="仿宋" w:eastAsia="仿宋" w:hAnsi="仿宋" w:cs="仿宋"/>
          <w:color w:val="000000"/>
          <w:sz w:val="32"/>
          <w:szCs w:val="32"/>
        </w:rPr>
        <w:t>18</w:t>
      </w:r>
      <w:r>
        <w:rPr>
          <w:rFonts w:ascii="仿宋" w:eastAsia="仿宋" w:hAnsi="仿宋" w:cs="仿宋" w:hint="eastAsia"/>
          <w:color w:val="000000"/>
          <w:sz w:val="32"/>
          <w:szCs w:val="32"/>
        </w:rPr>
        <w:t>、承办市政府交办的其他事项。</w:t>
      </w:r>
    </w:p>
    <w:p w:rsidR="0033331F" w:rsidRDefault="0033331F" w:rsidP="007310B0">
      <w:pPr>
        <w:pStyle w:val="a3"/>
        <w:adjustRightInd w:val="0"/>
        <w:snapToGrid w:val="0"/>
        <w:spacing w:before="93" w:line="600" w:lineRule="exact"/>
        <w:ind w:firstLineChars="210" w:firstLine="672"/>
        <w:outlineLvl w:val="2"/>
        <w:rPr>
          <w:rFonts w:ascii="仿宋" w:eastAsia="仿宋" w:hAnsi="仿宋" w:cs="Times New Roman"/>
          <w:color w:val="000000"/>
          <w:sz w:val="32"/>
          <w:szCs w:val="32"/>
        </w:rPr>
      </w:pPr>
      <w:bookmarkStart w:id="21" w:name="_Toc15377199"/>
      <w:bookmarkStart w:id="22" w:name="_Toc15378446"/>
      <w:r>
        <w:rPr>
          <w:rFonts w:ascii="仿宋" w:eastAsia="仿宋" w:hAnsi="仿宋" w:cs="仿宋" w:hint="eastAsia"/>
          <w:color w:val="000000"/>
          <w:sz w:val="32"/>
          <w:szCs w:val="32"/>
        </w:rPr>
        <w:t>（二）</w:t>
      </w:r>
      <w:r>
        <w:rPr>
          <w:rFonts w:ascii="仿宋" w:eastAsia="仿宋" w:hAnsi="仿宋" w:cs="仿宋"/>
          <w:color w:val="000000"/>
          <w:sz w:val="32"/>
          <w:szCs w:val="32"/>
        </w:rPr>
        <w:t>2018</w:t>
      </w:r>
      <w:r>
        <w:rPr>
          <w:rFonts w:ascii="仿宋" w:eastAsia="仿宋" w:hAnsi="仿宋" w:cs="仿宋" w:hint="eastAsia"/>
          <w:color w:val="000000"/>
          <w:sz w:val="32"/>
          <w:szCs w:val="32"/>
        </w:rPr>
        <w:t>年重点工作完成情况。</w:t>
      </w:r>
      <w:bookmarkEnd w:id="21"/>
      <w:bookmarkEnd w:id="22"/>
    </w:p>
    <w:p w:rsidR="0033331F" w:rsidRDefault="0033331F" w:rsidP="007310B0">
      <w:pPr>
        <w:snapToGrid w:val="0"/>
        <w:spacing w:line="520" w:lineRule="exact"/>
        <w:ind w:firstLineChars="200" w:firstLine="640"/>
        <w:rPr>
          <w:rFonts w:ascii="仿宋_GB2312" w:eastAsia="仿宋_GB2312" w:hAnsi="宋体"/>
          <w:sz w:val="32"/>
          <w:szCs w:val="32"/>
        </w:rPr>
      </w:pPr>
      <w:r>
        <w:rPr>
          <w:rFonts w:ascii="仿宋_GB2312" w:eastAsia="仿宋_GB2312" w:hAnsi="宋体" w:cs="仿宋_GB2312"/>
          <w:sz w:val="32"/>
          <w:szCs w:val="32"/>
        </w:rPr>
        <w:t>2018</w:t>
      </w:r>
      <w:r>
        <w:rPr>
          <w:rFonts w:ascii="仿宋_GB2312" w:eastAsia="仿宋_GB2312" w:hAnsi="宋体" w:cs="仿宋_GB2312" w:hint="eastAsia"/>
          <w:sz w:val="32"/>
          <w:szCs w:val="32"/>
        </w:rPr>
        <w:t>年，全市农牧业工作，以“乡村振兴战略”为统揽，按照市委、市政府的总体部署，突出目标导向和问题导向，强化措施，落实责任，挂图作战，全力推进各项重点工作，全市农牧业发展呈现出稳中向好的发展态势。预计全年全市农林牧渔业总产值完成</w:t>
      </w:r>
      <w:r>
        <w:rPr>
          <w:rFonts w:ascii="仿宋_GB2312" w:eastAsia="仿宋_GB2312" w:hAnsi="宋体" w:cs="仿宋_GB2312"/>
          <w:sz w:val="32"/>
          <w:szCs w:val="32"/>
        </w:rPr>
        <w:t>68.5</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4.0%</w:t>
      </w:r>
      <w:r>
        <w:rPr>
          <w:rFonts w:ascii="仿宋_GB2312" w:eastAsia="仿宋_GB2312" w:hAnsi="宋体" w:cs="仿宋_GB2312" w:hint="eastAsia"/>
          <w:sz w:val="32"/>
          <w:szCs w:val="32"/>
        </w:rPr>
        <w:t>，第一产业增加值完成</w:t>
      </w:r>
      <w:r>
        <w:rPr>
          <w:rFonts w:ascii="仿宋_GB2312" w:eastAsia="仿宋_GB2312" w:hAnsi="宋体" w:cs="仿宋_GB2312"/>
          <w:sz w:val="32"/>
          <w:szCs w:val="32"/>
        </w:rPr>
        <w:t>38.7</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4.1%</w:t>
      </w:r>
      <w:r>
        <w:rPr>
          <w:rFonts w:ascii="仿宋_GB2312" w:eastAsia="仿宋_GB2312" w:hAnsi="宋体" w:cs="仿宋_GB2312" w:hint="eastAsia"/>
          <w:sz w:val="32"/>
          <w:szCs w:val="32"/>
        </w:rPr>
        <w:t>，农民人均可支配收入</w:t>
      </w:r>
      <w:r>
        <w:rPr>
          <w:rFonts w:ascii="仿宋_GB2312" w:eastAsia="仿宋_GB2312" w:hAnsi="宋体" w:cs="仿宋_GB2312"/>
          <w:sz w:val="32"/>
          <w:szCs w:val="32"/>
        </w:rPr>
        <w:t>16716</w:t>
      </w:r>
      <w:r>
        <w:rPr>
          <w:rFonts w:ascii="仿宋_GB2312" w:eastAsia="仿宋_GB2312" w:hAnsi="宋体" w:cs="仿宋_GB2312" w:hint="eastAsia"/>
          <w:sz w:val="32"/>
          <w:szCs w:val="32"/>
        </w:rPr>
        <w:t>元，增长</w:t>
      </w:r>
      <w:r>
        <w:rPr>
          <w:rFonts w:ascii="仿宋_GB2312" w:eastAsia="仿宋_GB2312" w:hAnsi="宋体" w:cs="仿宋_GB2312"/>
          <w:sz w:val="32"/>
          <w:szCs w:val="32"/>
        </w:rPr>
        <w:t>9.0%</w:t>
      </w:r>
      <w:r>
        <w:rPr>
          <w:rFonts w:ascii="仿宋_GB2312" w:eastAsia="仿宋_GB2312" w:hAnsi="宋体" w:cs="仿宋_GB2312" w:hint="eastAsia"/>
          <w:sz w:val="32"/>
          <w:szCs w:val="32"/>
        </w:rPr>
        <w:t>。</w:t>
      </w:r>
    </w:p>
    <w:p w:rsidR="0033331F" w:rsidRDefault="0033331F" w:rsidP="007310B0">
      <w:pPr>
        <w:snapToGrid w:val="0"/>
        <w:spacing w:line="52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（一）抓基地建设，着力推进特色产业发展。在巩固提</w:t>
      </w:r>
      <w:r>
        <w:rPr>
          <w:rFonts w:ascii="仿宋_GB2312" w:eastAsia="仿宋_GB2312" w:hAnsi="宋体" w:cs="仿宋_GB2312" w:hint="eastAsia"/>
          <w:sz w:val="32"/>
          <w:szCs w:val="32"/>
        </w:rPr>
        <w:lastRenderedPageBreak/>
        <w:t>升以早春蔬菜、特色水果、畜牧水产、优质烤烟和林业生物为主体的特色产业基础上，重点培育特色花卉和优质桑蚕产业，着力构建和提升“</w:t>
      </w:r>
      <w:r>
        <w:rPr>
          <w:rFonts w:ascii="仿宋_GB2312" w:eastAsia="仿宋_GB2312" w:hAnsi="宋体" w:cs="仿宋_GB2312"/>
          <w:sz w:val="32"/>
          <w:szCs w:val="32"/>
        </w:rPr>
        <w:t>5+2</w:t>
      </w:r>
      <w:r>
        <w:rPr>
          <w:rFonts w:ascii="仿宋_GB2312" w:eastAsia="仿宋_GB2312" w:hAnsi="宋体" w:cs="仿宋_GB2312" w:hint="eastAsia"/>
          <w:sz w:val="32"/>
          <w:szCs w:val="32"/>
        </w:rPr>
        <w:t>”的特色产业体系。一是蔬菜产业产销两旺。种植面积</w:t>
      </w:r>
      <w:r>
        <w:rPr>
          <w:rFonts w:ascii="仿宋_GB2312" w:eastAsia="仿宋_GB2312" w:hAnsi="宋体" w:cs="仿宋_GB2312"/>
          <w:sz w:val="32"/>
          <w:szCs w:val="32"/>
        </w:rPr>
        <w:t>23.2</w:t>
      </w:r>
      <w:r>
        <w:rPr>
          <w:rFonts w:ascii="仿宋_GB2312" w:eastAsia="仿宋_GB2312" w:hAnsi="宋体" w:cs="仿宋_GB2312" w:hint="eastAsia"/>
          <w:sz w:val="32"/>
          <w:szCs w:val="32"/>
        </w:rPr>
        <w:t>万亩，预计产量达到</w:t>
      </w:r>
      <w:r>
        <w:rPr>
          <w:rFonts w:ascii="仿宋_GB2312" w:eastAsia="仿宋_GB2312" w:hAnsi="宋体" w:cs="仿宋_GB2312"/>
          <w:sz w:val="32"/>
          <w:szCs w:val="32"/>
        </w:rPr>
        <w:t>81.5</w:t>
      </w:r>
      <w:r>
        <w:rPr>
          <w:rFonts w:ascii="仿宋_GB2312" w:eastAsia="仿宋_GB2312" w:hAnsi="宋体" w:cs="仿宋_GB2312" w:hint="eastAsia"/>
          <w:sz w:val="32"/>
          <w:szCs w:val="32"/>
        </w:rPr>
        <w:t>万吨，其中，早春蔬菜面积</w:t>
      </w:r>
      <w:r>
        <w:rPr>
          <w:rFonts w:ascii="仿宋_GB2312" w:eastAsia="仿宋_GB2312" w:hAnsi="宋体" w:cs="仿宋_GB2312"/>
          <w:sz w:val="32"/>
          <w:szCs w:val="32"/>
        </w:rPr>
        <w:t>14.8</w:t>
      </w:r>
      <w:r>
        <w:rPr>
          <w:rFonts w:ascii="仿宋_GB2312" w:eastAsia="仿宋_GB2312" w:hAnsi="宋体" w:cs="仿宋_GB2312" w:hint="eastAsia"/>
          <w:sz w:val="32"/>
          <w:szCs w:val="32"/>
        </w:rPr>
        <w:t>万亩，同比增长</w:t>
      </w:r>
      <w:r>
        <w:rPr>
          <w:rFonts w:ascii="仿宋_GB2312" w:eastAsia="仿宋_GB2312" w:hAnsi="宋体" w:cs="仿宋_GB2312"/>
          <w:sz w:val="32"/>
          <w:szCs w:val="32"/>
        </w:rPr>
        <w:t>3.7%</w:t>
      </w:r>
      <w:r>
        <w:rPr>
          <w:rFonts w:ascii="仿宋_GB2312" w:eastAsia="仿宋_GB2312" w:hAnsi="宋体" w:cs="仿宋_GB2312" w:hint="eastAsia"/>
          <w:sz w:val="32"/>
          <w:szCs w:val="32"/>
        </w:rPr>
        <w:t>，产量</w:t>
      </w:r>
      <w:r>
        <w:rPr>
          <w:rFonts w:ascii="仿宋_GB2312" w:eastAsia="仿宋_GB2312" w:hAnsi="宋体" w:cs="仿宋_GB2312"/>
          <w:sz w:val="32"/>
          <w:szCs w:val="32"/>
        </w:rPr>
        <w:t>51.7</w:t>
      </w:r>
      <w:r>
        <w:rPr>
          <w:rFonts w:ascii="仿宋_GB2312" w:eastAsia="仿宋_GB2312" w:hAnsi="宋体" w:cs="仿宋_GB2312" w:hint="eastAsia"/>
          <w:sz w:val="32"/>
          <w:szCs w:val="32"/>
        </w:rPr>
        <w:t>万吨，同比增长</w:t>
      </w:r>
      <w:r>
        <w:rPr>
          <w:rFonts w:ascii="仿宋_GB2312" w:eastAsia="仿宋_GB2312" w:hAnsi="宋体" w:cs="仿宋_GB2312"/>
          <w:sz w:val="32"/>
          <w:szCs w:val="32"/>
        </w:rPr>
        <w:t>6%</w:t>
      </w:r>
      <w:r>
        <w:rPr>
          <w:rFonts w:ascii="仿宋_GB2312" w:eastAsia="仿宋_GB2312" w:hAnsi="宋体" w:cs="仿宋_GB2312" w:hint="eastAsia"/>
          <w:sz w:val="32"/>
          <w:szCs w:val="32"/>
        </w:rPr>
        <w:t>，销售产值</w:t>
      </w:r>
      <w:r>
        <w:rPr>
          <w:rFonts w:ascii="仿宋_GB2312" w:eastAsia="仿宋_GB2312" w:hAnsi="宋体" w:cs="仿宋_GB2312"/>
          <w:sz w:val="32"/>
          <w:szCs w:val="32"/>
        </w:rPr>
        <w:t>15.8</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5%</w:t>
      </w:r>
      <w:r>
        <w:rPr>
          <w:rFonts w:ascii="仿宋_GB2312" w:eastAsia="仿宋_GB2312" w:hAnsi="宋体" w:cs="仿宋_GB2312" w:hint="eastAsia"/>
          <w:sz w:val="32"/>
          <w:szCs w:val="32"/>
        </w:rPr>
        <w:t>，外销率达</w:t>
      </w:r>
      <w:r>
        <w:rPr>
          <w:rFonts w:ascii="仿宋_GB2312" w:eastAsia="仿宋_GB2312" w:hAnsi="宋体" w:cs="仿宋_GB2312"/>
          <w:sz w:val="32"/>
          <w:szCs w:val="32"/>
        </w:rPr>
        <w:t>85%</w:t>
      </w:r>
      <w:r>
        <w:rPr>
          <w:rFonts w:ascii="仿宋_GB2312" w:eastAsia="仿宋_GB2312" w:hAnsi="宋体" w:cs="仿宋_GB2312" w:hint="eastAsia"/>
          <w:sz w:val="32"/>
          <w:szCs w:val="32"/>
        </w:rPr>
        <w:t>以上。二是特色水果量价齐升。种植面积达</w:t>
      </w:r>
      <w:r>
        <w:rPr>
          <w:rFonts w:ascii="仿宋_GB2312" w:eastAsia="仿宋_GB2312" w:hAnsi="宋体" w:cs="仿宋_GB2312"/>
          <w:sz w:val="32"/>
          <w:szCs w:val="32"/>
        </w:rPr>
        <w:t>72.5</w:t>
      </w:r>
      <w:r>
        <w:rPr>
          <w:rFonts w:ascii="仿宋_GB2312" w:eastAsia="仿宋_GB2312" w:hAnsi="宋体" w:cs="仿宋_GB2312" w:hint="eastAsia"/>
          <w:sz w:val="32"/>
          <w:szCs w:val="32"/>
        </w:rPr>
        <w:t>万亩，产量</w:t>
      </w:r>
      <w:r>
        <w:rPr>
          <w:rFonts w:ascii="仿宋_GB2312" w:eastAsia="仿宋_GB2312" w:hAnsi="宋体" w:cs="仿宋_GB2312"/>
          <w:sz w:val="32"/>
          <w:szCs w:val="32"/>
        </w:rPr>
        <w:t>29.7</w:t>
      </w:r>
      <w:r>
        <w:rPr>
          <w:rFonts w:ascii="仿宋_GB2312" w:eastAsia="仿宋_GB2312" w:hAnsi="宋体" w:cs="仿宋_GB2312" w:hint="eastAsia"/>
          <w:sz w:val="32"/>
          <w:szCs w:val="32"/>
        </w:rPr>
        <w:t>万吨。其中，芒果种植面积</w:t>
      </w:r>
      <w:r>
        <w:rPr>
          <w:rFonts w:ascii="仿宋_GB2312" w:eastAsia="仿宋_GB2312" w:hAnsi="宋体" w:cs="仿宋_GB2312"/>
          <w:sz w:val="32"/>
          <w:szCs w:val="32"/>
        </w:rPr>
        <w:t>51</w:t>
      </w:r>
      <w:r>
        <w:rPr>
          <w:rFonts w:ascii="仿宋_GB2312" w:eastAsia="仿宋_GB2312" w:hAnsi="宋体" w:cs="仿宋_GB2312" w:hint="eastAsia"/>
          <w:sz w:val="32"/>
          <w:szCs w:val="32"/>
        </w:rPr>
        <w:t>万亩（其中，挂果面积</w:t>
      </w:r>
      <w:r>
        <w:rPr>
          <w:rFonts w:ascii="仿宋_GB2312" w:eastAsia="仿宋_GB2312" w:hAnsi="宋体" w:cs="仿宋_GB2312"/>
          <w:sz w:val="32"/>
          <w:szCs w:val="32"/>
        </w:rPr>
        <w:t>27</w:t>
      </w:r>
      <w:r>
        <w:rPr>
          <w:rFonts w:ascii="仿宋_GB2312" w:eastAsia="仿宋_GB2312" w:hAnsi="宋体" w:cs="仿宋_GB2312" w:hint="eastAsia"/>
          <w:sz w:val="32"/>
          <w:szCs w:val="32"/>
        </w:rPr>
        <w:t>万亩），预计产量</w:t>
      </w:r>
      <w:r>
        <w:rPr>
          <w:rFonts w:ascii="仿宋_GB2312" w:eastAsia="仿宋_GB2312" w:hAnsi="宋体" w:cs="仿宋_GB2312"/>
          <w:sz w:val="32"/>
          <w:szCs w:val="32"/>
        </w:rPr>
        <w:t>24</w:t>
      </w:r>
      <w:r>
        <w:rPr>
          <w:rFonts w:ascii="仿宋_GB2312" w:eastAsia="仿宋_GB2312" w:hAnsi="宋体" w:cs="仿宋_GB2312" w:hint="eastAsia"/>
          <w:sz w:val="32"/>
          <w:szCs w:val="32"/>
        </w:rPr>
        <w:t>万吨，同比增长</w:t>
      </w:r>
      <w:r>
        <w:rPr>
          <w:rFonts w:ascii="仿宋_GB2312" w:eastAsia="仿宋_GB2312" w:hAnsi="宋体" w:cs="仿宋_GB2312"/>
          <w:sz w:val="32"/>
          <w:szCs w:val="32"/>
        </w:rPr>
        <w:t>19.3%</w:t>
      </w:r>
      <w:r>
        <w:rPr>
          <w:rFonts w:ascii="仿宋_GB2312" w:eastAsia="仿宋_GB2312" w:hAnsi="宋体" w:cs="仿宋_GB2312" w:hint="eastAsia"/>
          <w:sz w:val="32"/>
          <w:szCs w:val="32"/>
        </w:rPr>
        <w:t>，预计销售产值</w:t>
      </w:r>
      <w:r>
        <w:rPr>
          <w:rFonts w:ascii="仿宋_GB2312" w:eastAsia="仿宋_GB2312" w:hAnsi="宋体" w:cs="仿宋_GB2312"/>
          <w:sz w:val="32"/>
          <w:szCs w:val="32"/>
        </w:rPr>
        <w:t>25</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19.2%</w:t>
      </w:r>
      <w:r>
        <w:rPr>
          <w:rFonts w:ascii="仿宋_GB2312" w:eastAsia="仿宋_GB2312" w:hAnsi="宋体" w:cs="仿宋_GB2312" w:hint="eastAsia"/>
          <w:sz w:val="32"/>
          <w:szCs w:val="32"/>
        </w:rPr>
        <w:t>。三是畜牧水产态势良好。预计全市生猪出栏</w:t>
      </w:r>
      <w:r>
        <w:rPr>
          <w:rFonts w:ascii="仿宋_GB2312" w:eastAsia="仿宋_GB2312" w:hAnsi="宋体" w:cs="仿宋_GB2312"/>
          <w:sz w:val="32"/>
          <w:szCs w:val="32"/>
        </w:rPr>
        <w:t>61.5</w:t>
      </w:r>
      <w:r>
        <w:rPr>
          <w:rFonts w:ascii="仿宋_GB2312" w:eastAsia="仿宋_GB2312" w:hAnsi="宋体" w:cs="仿宋_GB2312" w:hint="eastAsia"/>
          <w:sz w:val="32"/>
          <w:szCs w:val="32"/>
        </w:rPr>
        <w:t>万头、牛出栏</w:t>
      </w:r>
      <w:r>
        <w:rPr>
          <w:rFonts w:ascii="仿宋_GB2312" w:eastAsia="仿宋_GB2312" w:hAnsi="宋体" w:cs="仿宋_GB2312"/>
          <w:sz w:val="32"/>
          <w:szCs w:val="32"/>
        </w:rPr>
        <w:t>2.9</w:t>
      </w:r>
      <w:r>
        <w:rPr>
          <w:rFonts w:ascii="仿宋_GB2312" w:eastAsia="仿宋_GB2312" w:hAnsi="宋体" w:cs="仿宋_GB2312" w:hint="eastAsia"/>
          <w:sz w:val="32"/>
          <w:szCs w:val="32"/>
        </w:rPr>
        <w:t>万头、羊出栏</w:t>
      </w:r>
      <w:r>
        <w:rPr>
          <w:rFonts w:ascii="仿宋_GB2312" w:eastAsia="仿宋_GB2312" w:hAnsi="宋体" w:cs="仿宋_GB2312"/>
          <w:sz w:val="32"/>
          <w:szCs w:val="32"/>
        </w:rPr>
        <w:t>32.5</w:t>
      </w:r>
      <w:r>
        <w:rPr>
          <w:rFonts w:ascii="仿宋_GB2312" w:eastAsia="仿宋_GB2312" w:hAnsi="宋体" w:cs="仿宋_GB2312" w:hint="eastAsia"/>
          <w:sz w:val="32"/>
          <w:szCs w:val="32"/>
        </w:rPr>
        <w:t>万只，分别增长</w:t>
      </w:r>
      <w:r>
        <w:rPr>
          <w:rFonts w:ascii="仿宋_GB2312" w:eastAsia="仿宋_GB2312" w:hAnsi="宋体" w:cs="仿宋_GB2312"/>
          <w:sz w:val="32"/>
          <w:szCs w:val="32"/>
        </w:rPr>
        <w:t>3.5%</w:t>
      </w:r>
      <w:r>
        <w:rPr>
          <w:rFonts w:ascii="仿宋_GB2312" w:eastAsia="仿宋_GB2312" w:hAnsi="宋体" w:cs="仿宋_GB2312" w:hint="eastAsia"/>
          <w:sz w:val="32"/>
          <w:szCs w:val="32"/>
        </w:rPr>
        <w:t>、</w:t>
      </w:r>
      <w:r>
        <w:rPr>
          <w:rFonts w:ascii="仿宋_GB2312" w:eastAsia="仿宋_GB2312" w:hAnsi="宋体" w:cs="仿宋_GB2312"/>
          <w:sz w:val="32"/>
          <w:szCs w:val="32"/>
        </w:rPr>
        <w:t>2.8%</w:t>
      </w:r>
      <w:r>
        <w:rPr>
          <w:rFonts w:ascii="仿宋_GB2312" w:eastAsia="仿宋_GB2312" w:hAnsi="宋体" w:cs="仿宋_GB2312" w:hint="eastAsia"/>
          <w:sz w:val="32"/>
          <w:szCs w:val="32"/>
        </w:rPr>
        <w:t>、</w:t>
      </w:r>
      <w:r>
        <w:rPr>
          <w:rFonts w:ascii="仿宋_GB2312" w:eastAsia="仿宋_GB2312" w:hAnsi="宋体" w:cs="仿宋_GB2312"/>
          <w:sz w:val="32"/>
          <w:szCs w:val="32"/>
        </w:rPr>
        <w:t>12.1%</w:t>
      </w:r>
      <w:r>
        <w:rPr>
          <w:rFonts w:ascii="仿宋_GB2312" w:eastAsia="仿宋_GB2312" w:hAnsi="宋体" w:cs="仿宋_GB2312" w:hint="eastAsia"/>
          <w:sz w:val="32"/>
          <w:szCs w:val="32"/>
        </w:rPr>
        <w:t>，预计肉类总产量</w:t>
      </w:r>
      <w:r>
        <w:rPr>
          <w:rFonts w:ascii="仿宋_GB2312" w:eastAsia="仿宋_GB2312" w:hAnsi="宋体" w:cs="仿宋_GB2312"/>
          <w:sz w:val="32"/>
          <w:szCs w:val="32"/>
        </w:rPr>
        <w:t>5.6</w:t>
      </w:r>
      <w:r>
        <w:rPr>
          <w:rFonts w:ascii="仿宋_GB2312" w:eastAsia="仿宋_GB2312" w:hAnsi="宋体" w:cs="仿宋_GB2312" w:hint="eastAsia"/>
          <w:sz w:val="32"/>
          <w:szCs w:val="32"/>
        </w:rPr>
        <w:t>万吨，同比增长</w:t>
      </w:r>
      <w:r>
        <w:rPr>
          <w:rFonts w:ascii="仿宋_GB2312" w:eastAsia="仿宋_GB2312" w:hAnsi="宋体" w:cs="仿宋_GB2312"/>
          <w:sz w:val="32"/>
          <w:szCs w:val="32"/>
        </w:rPr>
        <w:t>5.3%</w:t>
      </w:r>
      <w:r>
        <w:rPr>
          <w:rFonts w:ascii="仿宋_GB2312" w:eastAsia="仿宋_GB2312" w:hAnsi="宋体" w:cs="仿宋_GB2312" w:hint="eastAsia"/>
          <w:sz w:val="32"/>
          <w:szCs w:val="32"/>
        </w:rPr>
        <w:t>；渔业呈现良好发展态势，预计全年水产品总产量</w:t>
      </w:r>
      <w:r>
        <w:rPr>
          <w:rFonts w:ascii="仿宋_GB2312" w:eastAsia="仿宋_GB2312" w:hAnsi="宋体" w:cs="仿宋_GB2312"/>
          <w:sz w:val="32"/>
          <w:szCs w:val="32"/>
        </w:rPr>
        <w:t>1.5</w:t>
      </w:r>
      <w:r>
        <w:rPr>
          <w:rFonts w:ascii="仿宋_GB2312" w:eastAsia="仿宋_GB2312" w:hAnsi="宋体" w:cs="仿宋_GB2312" w:hint="eastAsia"/>
          <w:sz w:val="32"/>
          <w:szCs w:val="32"/>
        </w:rPr>
        <w:t>万吨，同比增长</w:t>
      </w:r>
      <w:r>
        <w:rPr>
          <w:rFonts w:ascii="仿宋_GB2312" w:eastAsia="仿宋_GB2312" w:hAnsi="宋体" w:cs="仿宋_GB2312"/>
          <w:sz w:val="32"/>
          <w:szCs w:val="32"/>
        </w:rPr>
        <w:t>5.6%</w:t>
      </w:r>
      <w:r>
        <w:rPr>
          <w:rFonts w:ascii="仿宋_GB2312" w:eastAsia="仿宋_GB2312" w:hAnsi="宋体" w:cs="仿宋_GB2312" w:hint="eastAsia"/>
          <w:sz w:val="32"/>
          <w:szCs w:val="32"/>
        </w:rPr>
        <w:t>，产值</w:t>
      </w:r>
      <w:r>
        <w:rPr>
          <w:rFonts w:ascii="仿宋_GB2312" w:eastAsia="仿宋_GB2312" w:hAnsi="宋体" w:cs="仿宋_GB2312"/>
          <w:sz w:val="32"/>
          <w:szCs w:val="32"/>
        </w:rPr>
        <w:t>3.54</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7%</w:t>
      </w:r>
      <w:r>
        <w:rPr>
          <w:rFonts w:ascii="仿宋_GB2312" w:eastAsia="仿宋_GB2312" w:hAnsi="宋体" w:cs="仿宋_GB2312" w:hint="eastAsia"/>
          <w:sz w:val="32"/>
          <w:szCs w:val="32"/>
        </w:rPr>
        <w:t>。四是粮食结构不断优化。完成粮食生产功能区和重要农产品生产保护区“两区”划定，进一步优化粮食品种结构，扩大菜用粮的种植比例，粮食播种面积</w:t>
      </w:r>
      <w:r>
        <w:rPr>
          <w:rFonts w:ascii="仿宋_GB2312" w:eastAsia="仿宋_GB2312" w:hAnsi="宋体" w:cs="仿宋_GB2312"/>
          <w:sz w:val="32"/>
          <w:szCs w:val="32"/>
        </w:rPr>
        <w:t>66.8</w:t>
      </w:r>
      <w:r>
        <w:rPr>
          <w:rFonts w:ascii="仿宋_GB2312" w:eastAsia="仿宋_GB2312" w:hAnsi="宋体" w:cs="仿宋_GB2312" w:hint="eastAsia"/>
          <w:sz w:val="32"/>
          <w:szCs w:val="32"/>
        </w:rPr>
        <w:t>万亩，同比增长</w:t>
      </w:r>
      <w:r>
        <w:rPr>
          <w:rFonts w:ascii="仿宋_GB2312" w:eastAsia="仿宋_GB2312" w:hAnsi="宋体" w:cs="仿宋_GB2312"/>
          <w:sz w:val="32"/>
          <w:szCs w:val="32"/>
        </w:rPr>
        <w:t>2.3%</w:t>
      </w:r>
      <w:r>
        <w:rPr>
          <w:rFonts w:ascii="仿宋_GB2312" w:eastAsia="仿宋_GB2312" w:hAnsi="宋体" w:cs="仿宋_GB2312" w:hint="eastAsia"/>
          <w:sz w:val="32"/>
          <w:szCs w:val="32"/>
        </w:rPr>
        <w:t>，预计总产量</w:t>
      </w:r>
      <w:r>
        <w:rPr>
          <w:rFonts w:ascii="仿宋_GB2312" w:eastAsia="仿宋_GB2312" w:hAnsi="宋体" w:cs="仿宋_GB2312"/>
          <w:sz w:val="32"/>
          <w:szCs w:val="32"/>
        </w:rPr>
        <w:t>24</w:t>
      </w:r>
      <w:r>
        <w:rPr>
          <w:rFonts w:ascii="仿宋_GB2312" w:eastAsia="仿宋_GB2312" w:hAnsi="宋体" w:cs="仿宋_GB2312" w:hint="eastAsia"/>
          <w:sz w:val="32"/>
          <w:szCs w:val="32"/>
        </w:rPr>
        <w:t>万吨，增长</w:t>
      </w:r>
      <w:r>
        <w:rPr>
          <w:rFonts w:ascii="仿宋_GB2312" w:eastAsia="仿宋_GB2312" w:hAnsi="宋体" w:cs="仿宋_GB2312"/>
          <w:sz w:val="32"/>
          <w:szCs w:val="32"/>
        </w:rPr>
        <w:t>2.6%</w:t>
      </w:r>
      <w:r>
        <w:rPr>
          <w:rFonts w:ascii="仿宋_GB2312" w:eastAsia="仿宋_GB2312" w:hAnsi="宋体" w:cs="仿宋_GB2312" w:hint="eastAsia"/>
          <w:sz w:val="32"/>
          <w:szCs w:val="32"/>
        </w:rPr>
        <w:t>。此外，着力推进米易县红旗河坝“攀西国际兰花谷”、盐边县益民斗南鲜切花、仁和区花千骨、东区阿署达百花园、西区金家村金丝皇菊等重点特色花卉产业项目建设，总投资</w:t>
      </w:r>
      <w:r>
        <w:rPr>
          <w:rFonts w:ascii="仿宋_GB2312" w:eastAsia="仿宋_GB2312" w:hAnsi="宋体" w:cs="仿宋_GB2312"/>
          <w:sz w:val="32"/>
          <w:szCs w:val="32"/>
        </w:rPr>
        <w:t>6.8</w:t>
      </w:r>
      <w:r>
        <w:rPr>
          <w:rFonts w:ascii="仿宋_GB2312" w:eastAsia="仿宋_GB2312" w:hAnsi="宋体" w:cs="仿宋_GB2312" w:hint="eastAsia"/>
          <w:sz w:val="32"/>
          <w:szCs w:val="32"/>
        </w:rPr>
        <w:t>亿元。全市桑葚鲜果</w:t>
      </w:r>
      <w:r>
        <w:rPr>
          <w:rFonts w:ascii="仿宋_GB2312" w:eastAsia="仿宋_GB2312" w:hAnsi="宋体" w:cs="仿宋_GB2312"/>
          <w:sz w:val="32"/>
          <w:szCs w:val="32"/>
        </w:rPr>
        <w:t>5.3</w:t>
      </w:r>
      <w:r>
        <w:rPr>
          <w:rFonts w:ascii="仿宋_GB2312" w:eastAsia="仿宋_GB2312" w:hAnsi="宋体" w:cs="仿宋_GB2312" w:hint="eastAsia"/>
          <w:sz w:val="32"/>
          <w:szCs w:val="32"/>
        </w:rPr>
        <w:t>万吨，同比增长</w:t>
      </w:r>
      <w:r>
        <w:rPr>
          <w:rFonts w:ascii="仿宋_GB2312" w:eastAsia="仿宋_GB2312" w:hAnsi="宋体" w:cs="仿宋_GB2312"/>
          <w:sz w:val="32"/>
          <w:szCs w:val="32"/>
        </w:rPr>
        <w:t>10.5%</w:t>
      </w:r>
      <w:r>
        <w:rPr>
          <w:rFonts w:ascii="仿宋_GB2312" w:eastAsia="仿宋_GB2312" w:hAnsi="宋体" w:cs="仿宋_GB2312" w:hint="eastAsia"/>
          <w:sz w:val="32"/>
          <w:szCs w:val="32"/>
        </w:rPr>
        <w:t>，蚕茧</w:t>
      </w:r>
      <w:r>
        <w:rPr>
          <w:rFonts w:ascii="仿宋_GB2312" w:eastAsia="仿宋_GB2312" w:hAnsi="宋体" w:cs="仿宋_GB2312"/>
          <w:sz w:val="32"/>
          <w:szCs w:val="32"/>
        </w:rPr>
        <w:t>3500</w:t>
      </w:r>
      <w:r>
        <w:rPr>
          <w:rFonts w:ascii="仿宋_GB2312" w:eastAsia="仿宋_GB2312" w:hAnsi="宋体" w:cs="仿宋_GB2312" w:hint="eastAsia"/>
          <w:sz w:val="32"/>
          <w:szCs w:val="32"/>
        </w:rPr>
        <w:t>吨，同比增长</w:t>
      </w:r>
      <w:r>
        <w:rPr>
          <w:rFonts w:ascii="仿宋_GB2312" w:eastAsia="仿宋_GB2312" w:hAnsi="宋体" w:cs="仿宋_GB2312"/>
          <w:sz w:val="32"/>
          <w:szCs w:val="32"/>
        </w:rPr>
        <w:t>9.3%</w:t>
      </w:r>
      <w:r>
        <w:rPr>
          <w:rFonts w:ascii="仿宋_GB2312" w:eastAsia="仿宋_GB2312" w:hAnsi="宋体" w:cs="仿宋_GB2312" w:hint="eastAsia"/>
          <w:sz w:val="32"/>
          <w:szCs w:val="32"/>
        </w:rPr>
        <w:t>，实现产值</w:t>
      </w:r>
      <w:r>
        <w:rPr>
          <w:rFonts w:ascii="仿宋_GB2312" w:eastAsia="仿宋_GB2312" w:hAnsi="宋体" w:cs="仿宋_GB2312"/>
          <w:sz w:val="32"/>
          <w:szCs w:val="32"/>
        </w:rPr>
        <w:t>2.3</w:t>
      </w:r>
      <w:r>
        <w:rPr>
          <w:rFonts w:ascii="仿宋_GB2312" w:eastAsia="仿宋_GB2312" w:hAnsi="宋体" w:cs="仿宋_GB2312" w:hint="eastAsia"/>
          <w:sz w:val="32"/>
          <w:szCs w:val="32"/>
        </w:rPr>
        <w:t>亿元。全面启动了仁和区、米易县各</w:t>
      </w:r>
      <w:r>
        <w:rPr>
          <w:rFonts w:ascii="仿宋_GB2312" w:eastAsia="仿宋_GB2312" w:hAnsi="宋体" w:cs="仿宋_GB2312"/>
          <w:sz w:val="32"/>
          <w:szCs w:val="32"/>
        </w:rPr>
        <w:t>1000</w:t>
      </w:r>
      <w:r>
        <w:rPr>
          <w:rFonts w:ascii="仿宋_GB2312" w:eastAsia="仿宋_GB2312" w:hAnsi="宋体" w:cs="仿宋_GB2312" w:hint="eastAsia"/>
          <w:sz w:val="32"/>
          <w:szCs w:val="32"/>
        </w:rPr>
        <w:t>亩牛油果示范基地建设，在盐边县红格镇大面山成功试种</w:t>
      </w:r>
      <w:r>
        <w:rPr>
          <w:rFonts w:ascii="仿宋_GB2312" w:eastAsia="仿宋_GB2312" w:hAnsi="宋体" w:cs="仿宋_GB2312"/>
          <w:sz w:val="32"/>
          <w:szCs w:val="32"/>
        </w:rPr>
        <w:t>600</w:t>
      </w:r>
      <w:r>
        <w:rPr>
          <w:rFonts w:ascii="仿宋_GB2312" w:eastAsia="仿宋_GB2312" w:hAnsi="宋体" w:cs="仿宋_GB2312" w:hint="eastAsia"/>
          <w:sz w:val="32"/>
          <w:szCs w:val="32"/>
        </w:rPr>
        <w:t>亩金菠萝。</w:t>
      </w:r>
    </w:p>
    <w:p w:rsidR="0033331F" w:rsidRDefault="0033331F" w:rsidP="007310B0">
      <w:pPr>
        <w:snapToGrid w:val="0"/>
        <w:spacing w:line="52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（二）抓品牌建设，着力开拓产品营销市场。一是聚焦</w:t>
      </w:r>
      <w:r>
        <w:rPr>
          <w:rFonts w:ascii="仿宋_GB2312" w:eastAsia="仿宋_GB2312" w:hAnsi="宋体" w:cs="仿宋_GB2312" w:hint="eastAsia"/>
          <w:sz w:val="32"/>
          <w:szCs w:val="32"/>
        </w:rPr>
        <w:lastRenderedPageBreak/>
        <w:t>品牌打造。坚持公用品牌</w:t>
      </w:r>
      <w:r>
        <w:rPr>
          <w:rFonts w:ascii="仿宋_GB2312" w:eastAsia="仿宋_GB2312" w:hAnsi="宋体" w:cs="仿宋_GB2312"/>
          <w:sz w:val="32"/>
          <w:szCs w:val="32"/>
        </w:rPr>
        <w:t>+</w:t>
      </w:r>
      <w:r>
        <w:rPr>
          <w:rFonts w:ascii="仿宋_GB2312" w:eastAsia="仿宋_GB2312" w:hAnsi="宋体" w:cs="仿宋_GB2312" w:hint="eastAsia"/>
          <w:sz w:val="32"/>
          <w:szCs w:val="32"/>
        </w:rPr>
        <w:t>企业品牌的“双品牌”发展战略，继续打造和提升攀枝花芒果、攀枝花枇杷特色农产品区域公用品牌，形成“一早一晚”品牌体系，新增“三品一标”农产品</w:t>
      </w:r>
      <w:r>
        <w:rPr>
          <w:rFonts w:ascii="仿宋_GB2312" w:eastAsia="仿宋_GB2312" w:hAnsi="宋体" w:cs="仿宋_GB2312"/>
          <w:sz w:val="32"/>
          <w:szCs w:val="32"/>
        </w:rPr>
        <w:t>5</w:t>
      </w:r>
      <w:r>
        <w:rPr>
          <w:rFonts w:ascii="仿宋_GB2312" w:eastAsia="仿宋_GB2312" w:hAnsi="宋体" w:cs="仿宋_GB2312" w:hint="eastAsia"/>
          <w:sz w:val="32"/>
          <w:szCs w:val="32"/>
        </w:rPr>
        <w:t>个，总数达</w:t>
      </w:r>
      <w:r>
        <w:rPr>
          <w:rFonts w:ascii="仿宋_GB2312" w:eastAsia="仿宋_GB2312" w:hAnsi="宋体" w:cs="仿宋_GB2312"/>
          <w:sz w:val="32"/>
          <w:szCs w:val="32"/>
        </w:rPr>
        <w:t>98</w:t>
      </w:r>
      <w:r>
        <w:rPr>
          <w:rFonts w:ascii="仿宋_GB2312" w:eastAsia="仿宋_GB2312" w:hAnsi="宋体" w:cs="仿宋_GB2312" w:hint="eastAsia"/>
          <w:sz w:val="32"/>
          <w:szCs w:val="32"/>
        </w:rPr>
        <w:t>个，在成都成功举办以“早春的甜蜜”为主题的攀枝花枇杷区域公用品牌发布推介活动。二是品牌管理。制定《关于进一步加强农产品品牌建设工作的意见》，围绕攀枝花芒果区域公用品牌管理，制定管理办法、推动部门联动、形成奖惩机制、强化市场监管、开拓营销市场，推动攀枝花芒果品牌管理步入规范化、程序化、法制化轨道。三是开拓市场。按照“国际国内同步、先上线并行”的要求，加大农产品市场开拓力度。国内市场，在北京、上海、杭州等城市开展了与北京新发地、红旗连锁、家乐福等企业的“农超对接”和“直供直销”活动，达成芒果营销协议</w:t>
      </w:r>
      <w:r>
        <w:rPr>
          <w:rFonts w:ascii="仿宋_GB2312" w:eastAsia="仿宋_GB2312" w:hAnsi="宋体" w:cs="仿宋_GB2312"/>
          <w:sz w:val="32"/>
          <w:szCs w:val="32"/>
        </w:rPr>
        <w:t>13.8</w:t>
      </w:r>
      <w:r>
        <w:rPr>
          <w:rFonts w:ascii="仿宋_GB2312" w:eastAsia="仿宋_GB2312" w:hAnsi="宋体" w:cs="仿宋_GB2312" w:hint="eastAsia"/>
          <w:sz w:val="32"/>
          <w:szCs w:val="32"/>
        </w:rPr>
        <w:t>万吨；国际市场，充分利用“蓉欧班列”，完成攀枝花早春蔬菜出口俄罗斯首发班列行动，成为全省首列农产品出口班列和全国首列全程冷链物流蔬菜出口专列，实现了我市蔬菜出口零的突破。依托全国“一体化”通关模式，实现攀枝花枇杷</w:t>
      </w:r>
      <w:r>
        <w:rPr>
          <w:rFonts w:ascii="仿宋_GB2312" w:eastAsia="仿宋_GB2312" w:hAnsi="宋体" w:cs="仿宋_GB2312"/>
          <w:sz w:val="32"/>
          <w:szCs w:val="32"/>
        </w:rPr>
        <w:t>12</w:t>
      </w:r>
      <w:r>
        <w:rPr>
          <w:rFonts w:ascii="仿宋_GB2312" w:eastAsia="仿宋_GB2312" w:hAnsi="宋体" w:cs="仿宋_GB2312" w:hint="eastAsia"/>
          <w:sz w:val="32"/>
          <w:szCs w:val="32"/>
        </w:rPr>
        <w:t>小时出口香港“门到门”服务。首次在俄罗斯成功举办攀枝花芒果品牌推介会暨展示展销活动，与俄罗斯、拉脱维亚、哈萨克斯坦等国的</w:t>
      </w:r>
      <w:r>
        <w:rPr>
          <w:rFonts w:ascii="仿宋_GB2312" w:eastAsia="仿宋_GB2312" w:hAnsi="宋体" w:cs="仿宋_GB2312"/>
          <w:sz w:val="32"/>
          <w:szCs w:val="32"/>
        </w:rPr>
        <w:t>27</w:t>
      </w:r>
      <w:r>
        <w:rPr>
          <w:rFonts w:ascii="仿宋_GB2312" w:eastAsia="仿宋_GB2312" w:hAnsi="宋体" w:cs="仿宋_GB2312" w:hint="eastAsia"/>
          <w:sz w:val="32"/>
          <w:szCs w:val="32"/>
        </w:rPr>
        <w:t>家企业签订芒果、枇杷、蕃茄营销订单，攀枝花芒果出口俄罗斯达到</w:t>
      </w:r>
      <w:r>
        <w:rPr>
          <w:rFonts w:ascii="仿宋_GB2312" w:eastAsia="仿宋_GB2312" w:hAnsi="宋体" w:cs="仿宋_GB2312"/>
          <w:sz w:val="32"/>
          <w:szCs w:val="32"/>
        </w:rPr>
        <w:t>2000</w:t>
      </w:r>
      <w:r>
        <w:rPr>
          <w:rFonts w:ascii="仿宋_GB2312" w:eastAsia="仿宋_GB2312" w:hAnsi="宋体" w:cs="仿宋_GB2312" w:hint="eastAsia"/>
          <w:sz w:val="32"/>
          <w:szCs w:val="32"/>
        </w:rPr>
        <w:t>余吨。芒果、枇杷、蕃茄、桑蚕等特色农产品出口到加拿大、俄罗斯、韩国和香港等</w:t>
      </w:r>
      <w:r>
        <w:rPr>
          <w:rFonts w:ascii="仿宋_GB2312" w:eastAsia="仿宋_GB2312" w:hAnsi="宋体" w:cs="仿宋_GB2312"/>
          <w:sz w:val="32"/>
          <w:szCs w:val="32"/>
        </w:rPr>
        <w:t>10</w:t>
      </w:r>
      <w:r>
        <w:rPr>
          <w:rFonts w:ascii="仿宋_GB2312" w:eastAsia="仿宋_GB2312" w:hAnsi="宋体" w:cs="仿宋_GB2312" w:hint="eastAsia"/>
          <w:sz w:val="32"/>
          <w:szCs w:val="32"/>
        </w:rPr>
        <w:t>余个国家和地区，其中，芒果出口突破</w:t>
      </w:r>
      <w:r>
        <w:rPr>
          <w:rFonts w:ascii="仿宋_GB2312" w:eastAsia="仿宋_GB2312" w:hAnsi="宋体" w:cs="仿宋_GB2312"/>
          <w:sz w:val="32"/>
          <w:szCs w:val="32"/>
        </w:rPr>
        <w:t>2.5</w:t>
      </w:r>
      <w:r>
        <w:rPr>
          <w:rFonts w:ascii="仿宋_GB2312" w:eastAsia="仿宋_GB2312" w:hAnsi="宋体" w:cs="仿宋_GB2312" w:hint="eastAsia"/>
          <w:sz w:val="32"/>
          <w:szCs w:val="32"/>
        </w:rPr>
        <w:t>万吨，增长</w:t>
      </w:r>
      <w:r>
        <w:rPr>
          <w:rFonts w:ascii="仿宋_GB2312" w:eastAsia="仿宋_GB2312" w:hAnsi="宋体" w:cs="仿宋_GB2312"/>
          <w:sz w:val="32"/>
          <w:szCs w:val="32"/>
        </w:rPr>
        <w:t>25%</w:t>
      </w:r>
      <w:r>
        <w:rPr>
          <w:rFonts w:ascii="仿宋_GB2312" w:eastAsia="仿宋_GB2312" w:hAnsi="宋体" w:cs="仿宋_GB2312" w:hint="eastAsia"/>
          <w:sz w:val="32"/>
          <w:szCs w:val="32"/>
        </w:rPr>
        <w:t>。</w:t>
      </w:r>
    </w:p>
    <w:p w:rsidR="0033331F" w:rsidRDefault="0033331F" w:rsidP="007310B0">
      <w:pPr>
        <w:snapToGrid w:val="0"/>
        <w:spacing w:line="52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（三）抓园区建设，着力推进现代农业发展。立足区域实际，弥补发展短板，注入工业发展理念，加快推进现代农</w:t>
      </w:r>
      <w:r>
        <w:rPr>
          <w:rFonts w:ascii="仿宋_GB2312" w:eastAsia="仿宋_GB2312" w:hAnsi="宋体" w:cs="仿宋_GB2312" w:hint="eastAsia"/>
          <w:sz w:val="32"/>
          <w:szCs w:val="32"/>
        </w:rPr>
        <w:lastRenderedPageBreak/>
        <w:t>业园区、特色加工园区“两区建设”。在农业园区上，积极推进盐边县国家现代农业（芒果）产业园申报创建工作，制定了《攀枝花市现代农业园区建设考评激励方案》。根据各县（区）产业基础和比较优势，按照“因地制宜、错位发展、协调推进”的原则，加快推进米易安宁、盐边二滩、仁和大河现代农业园区建设；在加工园区上，围绕农产品初加工和深加工，推动</w:t>
      </w:r>
      <w:r>
        <w:rPr>
          <w:rFonts w:ascii="仿宋_GB2312" w:eastAsia="仿宋_GB2312" w:hAnsi="宋体" w:cs="仿宋_GB2312"/>
          <w:sz w:val="32"/>
          <w:szCs w:val="32"/>
        </w:rPr>
        <w:t>3</w:t>
      </w:r>
      <w:r>
        <w:rPr>
          <w:rFonts w:ascii="仿宋_GB2312" w:eastAsia="仿宋_GB2312" w:hAnsi="宋体" w:cs="仿宋_GB2312" w:hint="eastAsia"/>
          <w:sz w:val="32"/>
          <w:szCs w:val="32"/>
        </w:rPr>
        <w:t>个农产品加工园区建设，创客公司和远正公司成功开发芒果烘（冻）干等系列产品。邀请国内</w:t>
      </w:r>
      <w:r>
        <w:rPr>
          <w:rFonts w:ascii="仿宋_GB2312" w:eastAsia="仿宋_GB2312" w:hAnsi="宋体" w:cs="仿宋_GB2312"/>
          <w:sz w:val="32"/>
          <w:szCs w:val="32"/>
        </w:rPr>
        <w:t>31</w:t>
      </w:r>
      <w:r>
        <w:rPr>
          <w:rFonts w:ascii="仿宋_GB2312" w:eastAsia="仿宋_GB2312" w:hAnsi="宋体" w:cs="仿宋_GB2312" w:hint="eastAsia"/>
          <w:sz w:val="32"/>
          <w:szCs w:val="32"/>
        </w:rPr>
        <w:t>家知名企业赴攀，成功举办攀枝花芒果深加工产业研讨暨项目企业对接会，签订合作协议</w:t>
      </w:r>
      <w:r>
        <w:rPr>
          <w:rFonts w:ascii="仿宋_GB2312" w:eastAsia="仿宋_GB2312" w:hAnsi="宋体" w:cs="仿宋_GB2312"/>
          <w:sz w:val="32"/>
          <w:szCs w:val="32"/>
        </w:rPr>
        <w:t>9</w:t>
      </w:r>
      <w:r>
        <w:rPr>
          <w:rFonts w:ascii="仿宋_GB2312" w:eastAsia="仿宋_GB2312" w:hAnsi="宋体" w:cs="仿宋_GB2312" w:hint="eastAsia"/>
          <w:sz w:val="32"/>
          <w:szCs w:val="32"/>
        </w:rPr>
        <w:t>个，项目投资总额达</w:t>
      </w:r>
      <w:r>
        <w:rPr>
          <w:rFonts w:ascii="仿宋_GB2312" w:eastAsia="仿宋_GB2312" w:hAnsi="宋体" w:cs="仿宋_GB2312"/>
          <w:sz w:val="32"/>
          <w:szCs w:val="32"/>
        </w:rPr>
        <w:t>8.5</w:t>
      </w:r>
      <w:r>
        <w:rPr>
          <w:rFonts w:ascii="仿宋_GB2312" w:eastAsia="仿宋_GB2312" w:hAnsi="宋体" w:cs="仿宋_GB2312" w:hint="eastAsia"/>
          <w:sz w:val="32"/>
          <w:szCs w:val="32"/>
        </w:rPr>
        <w:t>亿元。</w:t>
      </w:r>
    </w:p>
    <w:p w:rsidR="0033331F" w:rsidRDefault="0033331F" w:rsidP="007310B0">
      <w:pPr>
        <w:snapToGrid w:val="0"/>
        <w:spacing w:line="52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（四）抓康养农业，着力推动产业融合发展。进一步优化赏花摘果、乡村美食、康体健身、休闲度假和农事体验于一体的“康养</w:t>
      </w:r>
      <w:r>
        <w:rPr>
          <w:rFonts w:ascii="仿宋_GB2312" w:eastAsia="仿宋_GB2312" w:hAnsi="宋体" w:cs="仿宋_GB2312"/>
          <w:sz w:val="32"/>
          <w:szCs w:val="32"/>
        </w:rPr>
        <w:t>+</w:t>
      </w:r>
      <w:r>
        <w:rPr>
          <w:rFonts w:ascii="仿宋_GB2312" w:eastAsia="仿宋_GB2312" w:hAnsi="宋体" w:cs="仿宋_GB2312" w:hint="eastAsia"/>
          <w:sz w:val="32"/>
          <w:szCs w:val="32"/>
        </w:rPr>
        <w:t>农业”发展模式，推动一二三产业融合发展。一是推动“产区变景区”。持续打造提升晚熟芒果、冬春枇杷、软籽石榴等特色产业基地，按照规模化标准化绿色化的发展要求，建设以蔬菜、芒果、枇杷和桑葚为重点的特色基地</w:t>
      </w:r>
      <w:r>
        <w:rPr>
          <w:rFonts w:ascii="仿宋_GB2312" w:eastAsia="仿宋_GB2312" w:hAnsi="宋体" w:cs="仿宋_GB2312"/>
          <w:sz w:val="32"/>
          <w:szCs w:val="32"/>
        </w:rPr>
        <w:t>5.5</w:t>
      </w:r>
      <w:r>
        <w:rPr>
          <w:rFonts w:ascii="仿宋_GB2312" w:eastAsia="仿宋_GB2312" w:hAnsi="宋体" w:cs="仿宋_GB2312" w:hint="eastAsia"/>
          <w:sz w:val="32"/>
          <w:szCs w:val="32"/>
        </w:rPr>
        <w:t>万亩，增长</w:t>
      </w:r>
      <w:r>
        <w:rPr>
          <w:rFonts w:ascii="仿宋_GB2312" w:eastAsia="仿宋_GB2312" w:hAnsi="宋体" w:cs="仿宋_GB2312"/>
          <w:sz w:val="32"/>
          <w:szCs w:val="32"/>
        </w:rPr>
        <w:t>10%</w:t>
      </w:r>
      <w:r>
        <w:rPr>
          <w:rFonts w:ascii="仿宋_GB2312" w:eastAsia="仿宋_GB2312" w:hAnsi="宋体" w:cs="仿宋_GB2312" w:hint="eastAsia"/>
          <w:sz w:val="32"/>
          <w:szCs w:val="32"/>
        </w:rPr>
        <w:t>。二是推动“田园变公园”。启动“十大康养”重点项目建设，着力推进金河</w:t>
      </w:r>
      <w:r>
        <w:rPr>
          <w:rFonts w:ascii="仿宋_GB2312" w:eastAsia="仿宋_GB2312" w:hAnsi="宋体" w:cs="仿宋_GB2312"/>
          <w:sz w:val="32"/>
          <w:szCs w:val="32"/>
        </w:rPr>
        <w:t>—</w:t>
      </w:r>
      <w:r>
        <w:rPr>
          <w:rFonts w:ascii="仿宋_GB2312" w:eastAsia="仿宋_GB2312" w:hAnsi="宋体" w:cs="仿宋_GB2312" w:hint="eastAsia"/>
          <w:sz w:val="32"/>
          <w:szCs w:val="32"/>
        </w:rPr>
        <w:t>纳尔河</w:t>
      </w:r>
      <w:r>
        <w:rPr>
          <w:rFonts w:ascii="仿宋_GB2312" w:eastAsia="仿宋_GB2312" w:hAnsi="宋体" w:cs="仿宋_GB2312"/>
          <w:sz w:val="32"/>
          <w:szCs w:val="32"/>
        </w:rPr>
        <w:t>5</w:t>
      </w:r>
      <w:r>
        <w:rPr>
          <w:rFonts w:ascii="仿宋_GB2312" w:eastAsia="仿宋_GB2312" w:hAnsi="宋体" w:cs="仿宋_GB2312" w:hint="eastAsia"/>
          <w:sz w:val="32"/>
          <w:szCs w:val="32"/>
        </w:rPr>
        <w:t>万亩农业（芒果）主题公园、</w:t>
      </w:r>
      <w:r>
        <w:rPr>
          <w:rFonts w:ascii="仿宋_GB2312" w:eastAsia="仿宋_GB2312" w:hAnsi="宋体" w:cs="仿宋_GB2312"/>
          <w:sz w:val="32"/>
          <w:szCs w:val="32"/>
        </w:rPr>
        <w:t>26</w:t>
      </w:r>
      <w:r>
        <w:rPr>
          <w:rFonts w:ascii="仿宋_GB2312" w:eastAsia="仿宋_GB2312" w:hAnsi="宋体" w:cs="仿宋_GB2312" w:hint="eastAsia"/>
          <w:sz w:val="32"/>
          <w:szCs w:val="32"/>
        </w:rPr>
        <w:t>度农场、金峡谷农庄、布德千亩莲藕观光示范园等一大批农康融合重点项目，建成农业主题公园</w:t>
      </w:r>
      <w:r>
        <w:rPr>
          <w:rFonts w:ascii="仿宋_GB2312" w:eastAsia="仿宋_GB2312" w:hAnsi="宋体" w:cs="仿宋_GB2312"/>
          <w:sz w:val="32"/>
          <w:szCs w:val="32"/>
        </w:rPr>
        <w:t>3</w:t>
      </w:r>
      <w:r>
        <w:rPr>
          <w:rFonts w:ascii="仿宋_GB2312" w:eastAsia="仿宋_GB2312" w:hAnsi="宋体" w:cs="仿宋_GB2312" w:hint="eastAsia"/>
          <w:sz w:val="32"/>
          <w:szCs w:val="32"/>
        </w:rPr>
        <w:t>个、示范农庄</w:t>
      </w:r>
      <w:r>
        <w:rPr>
          <w:rFonts w:ascii="仿宋_GB2312" w:eastAsia="仿宋_GB2312" w:hAnsi="宋体" w:cs="仿宋_GB2312"/>
          <w:sz w:val="32"/>
          <w:szCs w:val="32"/>
        </w:rPr>
        <w:t>5</w:t>
      </w:r>
      <w:r>
        <w:rPr>
          <w:rFonts w:ascii="仿宋_GB2312" w:eastAsia="仿宋_GB2312" w:hAnsi="宋体" w:cs="仿宋_GB2312" w:hint="eastAsia"/>
          <w:sz w:val="32"/>
          <w:szCs w:val="32"/>
        </w:rPr>
        <w:t>个，米易县被认定为全国农业产业融合发展先导县。三是推动“产品变商品”。深度开发特色农产品功能性产品，引进汇源果汁、创客工贸、成都辰果等知名企业开发桑葚干、芒果汁、葡萄酒等</w:t>
      </w:r>
      <w:r>
        <w:rPr>
          <w:rFonts w:ascii="仿宋_GB2312" w:eastAsia="仿宋_GB2312" w:hAnsi="宋体" w:cs="仿宋_GB2312"/>
          <w:sz w:val="32"/>
          <w:szCs w:val="32"/>
        </w:rPr>
        <w:t>20</w:t>
      </w:r>
      <w:r>
        <w:rPr>
          <w:rFonts w:ascii="仿宋_GB2312" w:eastAsia="仿宋_GB2312" w:hAnsi="宋体" w:cs="仿宋_GB2312" w:hint="eastAsia"/>
          <w:sz w:val="32"/>
          <w:szCs w:val="32"/>
        </w:rPr>
        <w:t>余种中高端特色水果系列产品。</w:t>
      </w:r>
      <w:r>
        <w:rPr>
          <w:rFonts w:ascii="仿宋_GB2312" w:eastAsia="仿宋_GB2312" w:hAnsi="宋体" w:cs="仿宋_GB2312"/>
          <w:sz w:val="32"/>
          <w:szCs w:val="32"/>
        </w:rPr>
        <w:t>8</w:t>
      </w:r>
      <w:r>
        <w:rPr>
          <w:rFonts w:ascii="仿宋_GB2312" w:eastAsia="仿宋_GB2312" w:hAnsi="宋体" w:cs="仿宋_GB2312" w:hint="eastAsia"/>
          <w:sz w:val="32"/>
          <w:szCs w:val="32"/>
        </w:rPr>
        <w:t>月中旬，成功举办攀枝花第二届国际芒果采摘节暨推介会，邀请了国际国内知名商超和芒果营销企业</w:t>
      </w:r>
      <w:r>
        <w:rPr>
          <w:rFonts w:ascii="仿宋_GB2312" w:eastAsia="仿宋_GB2312" w:hAnsi="宋体" w:cs="仿宋_GB2312"/>
          <w:sz w:val="32"/>
          <w:szCs w:val="32"/>
        </w:rPr>
        <w:t>100</w:t>
      </w:r>
      <w:r>
        <w:rPr>
          <w:rFonts w:ascii="仿宋_GB2312" w:eastAsia="仿宋_GB2312" w:hAnsi="宋体" w:cs="仿宋_GB2312" w:hint="eastAsia"/>
          <w:sz w:val="32"/>
          <w:szCs w:val="32"/>
        </w:rPr>
        <w:lastRenderedPageBreak/>
        <w:t>余家参加活动，签订芒果等特色农产品营销</w:t>
      </w:r>
      <w:r>
        <w:rPr>
          <w:rFonts w:ascii="仿宋_GB2312" w:eastAsia="仿宋_GB2312" w:hAnsi="宋体" w:cs="仿宋_GB2312"/>
          <w:sz w:val="32"/>
          <w:szCs w:val="32"/>
        </w:rPr>
        <w:t>8</w:t>
      </w:r>
      <w:r>
        <w:rPr>
          <w:rFonts w:ascii="仿宋_GB2312" w:eastAsia="仿宋_GB2312" w:hAnsi="宋体" w:cs="仿宋_GB2312" w:hint="eastAsia"/>
          <w:sz w:val="32"/>
          <w:szCs w:val="32"/>
        </w:rPr>
        <w:t>万余吨。</w:t>
      </w:r>
    </w:p>
    <w:p w:rsidR="0033331F" w:rsidRDefault="0033331F" w:rsidP="007310B0">
      <w:pPr>
        <w:snapToGrid w:val="0"/>
        <w:spacing w:line="52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五）抓生态建设，着力推进农业绿色发展。针对农业环境保护的重点工作，着力在“治、减、用、管”上下功夫，加强农业环境这治理。在环保治理上，认真开展农业环保整治和环保督察“回头看”整改工作，全面完成全市畜禽养殖禁养区和限养区的划定，按规定时间依法关闭或搬迁禁养区内的规模畜禽养殖场（小区）</w:t>
      </w:r>
      <w:r>
        <w:rPr>
          <w:rFonts w:ascii="仿宋_GB2312" w:eastAsia="仿宋_GB2312" w:hAnsi="宋体" w:cs="仿宋_GB2312"/>
          <w:sz w:val="32"/>
          <w:szCs w:val="32"/>
        </w:rPr>
        <w:t>25</w:t>
      </w:r>
      <w:r>
        <w:rPr>
          <w:rFonts w:ascii="仿宋_GB2312" w:eastAsia="仿宋_GB2312" w:hAnsi="宋体" w:cs="仿宋_GB2312" w:hint="eastAsia"/>
          <w:sz w:val="32"/>
          <w:szCs w:val="32"/>
        </w:rPr>
        <w:t>家；在疫病防控上，抓牢“控、管、扑”等重点环节，创新手段，强化措施，积极作为，设置</w:t>
      </w:r>
      <w:r>
        <w:rPr>
          <w:rFonts w:ascii="仿宋_GB2312" w:eastAsia="仿宋_GB2312" w:hAnsi="宋体" w:cs="仿宋_GB2312"/>
          <w:sz w:val="32"/>
          <w:szCs w:val="32"/>
        </w:rPr>
        <w:t>73</w:t>
      </w:r>
      <w:r>
        <w:rPr>
          <w:rFonts w:ascii="仿宋_GB2312" w:eastAsia="仿宋_GB2312" w:hAnsi="宋体" w:cs="仿宋_GB2312" w:hint="eastAsia"/>
          <w:sz w:val="32"/>
          <w:szCs w:val="32"/>
        </w:rPr>
        <w:t>个防控检查站（点），有效开展非洲猪瘟防控工作。在秸秆利用上，加强农作物秸秆综合利用的肥料化、饲料化、燃料化、原料化、基料化“五化”上下功夫，全市秸秆综合利用率达到</w:t>
      </w:r>
      <w:r>
        <w:rPr>
          <w:rFonts w:ascii="仿宋_GB2312" w:eastAsia="仿宋_GB2312" w:hAnsi="宋体" w:cs="仿宋_GB2312"/>
          <w:sz w:val="32"/>
          <w:szCs w:val="32"/>
        </w:rPr>
        <w:t>78%</w:t>
      </w:r>
      <w:r>
        <w:rPr>
          <w:rFonts w:ascii="仿宋_GB2312" w:eastAsia="仿宋_GB2312" w:hAnsi="宋体" w:cs="仿宋_GB2312" w:hint="eastAsia"/>
          <w:sz w:val="32"/>
          <w:szCs w:val="32"/>
        </w:rPr>
        <w:t>；在面源治理上，开展化肥农药零增长行动，化肥实现了零增长，农药使用量下降</w:t>
      </w:r>
      <w:r>
        <w:rPr>
          <w:rFonts w:ascii="仿宋_GB2312" w:eastAsia="仿宋_GB2312" w:hAnsi="宋体" w:cs="仿宋_GB2312"/>
          <w:sz w:val="32"/>
          <w:szCs w:val="32"/>
        </w:rPr>
        <w:t>11.5%</w:t>
      </w:r>
      <w:r>
        <w:rPr>
          <w:rFonts w:ascii="仿宋_GB2312" w:eastAsia="仿宋_GB2312" w:hAnsi="宋体" w:cs="仿宋_GB2312" w:hint="eastAsia"/>
          <w:sz w:val="32"/>
          <w:szCs w:val="32"/>
        </w:rPr>
        <w:t>，推广测土配方，测土施肥面积</w:t>
      </w:r>
      <w:r>
        <w:rPr>
          <w:rFonts w:ascii="仿宋_GB2312" w:eastAsia="仿宋_GB2312" w:hAnsi="宋体" w:cs="仿宋_GB2312"/>
          <w:sz w:val="32"/>
          <w:szCs w:val="32"/>
        </w:rPr>
        <w:t>94</w:t>
      </w:r>
      <w:r>
        <w:rPr>
          <w:rFonts w:ascii="仿宋_GB2312" w:eastAsia="仿宋_GB2312" w:hAnsi="宋体" w:cs="仿宋_GB2312" w:hint="eastAsia"/>
          <w:sz w:val="32"/>
          <w:szCs w:val="32"/>
        </w:rPr>
        <w:t>万</w:t>
      </w:r>
      <w:r>
        <w:rPr>
          <w:rFonts w:ascii="仿宋_GB2312" w:eastAsia="仿宋_GB2312" w:hAnsi="宋体" w:cs="仿宋_GB2312"/>
          <w:sz w:val="32"/>
          <w:szCs w:val="32"/>
        </w:rPr>
        <w:t>/</w:t>
      </w:r>
      <w:r>
        <w:rPr>
          <w:rFonts w:ascii="仿宋_GB2312" w:eastAsia="仿宋_GB2312" w:hAnsi="宋体" w:cs="仿宋_GB2312" w:hint="eastAsia"/>
          <w:sz w:val="32"/>
          <w:szCs w:val="32"/>
        </w:rPr>
        <w:t>亩次，全市农膜回收率达到了</w:t>
      </w:r>
      <w:r>
        <w:rPr>
          <w:rFonts w:ascii="仿宋_GB2312" w:eastAsia="仿宋_GB2312" w:hAnsi="宋体" w:cs="仿宋_GB2312"/>
          <w:sz w:val="32"/>
          <w:szCs w:val="32"/>
        </w:rPr>
        <w:t>80.6%</w:t>
      </w:r>
      <w:r>
        <w:rPr>
          <w:rFonts w:ascii="仿宋_GB2312" w:eastAsia="仿宋_GB2312" w:hAnsi="宋体" w:cs="仿宋_GB2312" w:hint="eastAsia"/>
          <w:sz w:val="32"/>
          <w:szCs w:val="32"/>
        </w:rPr>
        <w:t>，化肥包装回收利用率达到了</w:t>
      </w:r>
      <w:r>
        <w:rPr>
          <w:rFonts w:ascii="仿宋_GB2312" w:eastAsia="仿宋_GB2312" w:hAnsi="宋体" w:cs="仿宋_GB2312"/>
          <w:sz w:val="32"/>
          <w:szCs w:val="32"/>
        </w:rPr>
        <w:t>96.5%</w:t>
      </w:r>
      <w:r>
        <w:rPr>
          <w:rFonts w:ascii="仿宋_GB2312" w:eastAsia="仿宋_GB2312" w:hAnsi="宋体" w:cs="仿宋_GB2312" w:hint="eastAsia"/>
          <w:sz w:val="32"/>
          <w:szCs w:val="32"/>
        </w:rPr>
        <w:t>。</w:t>
      </w:r>
    </w:p>
    <w:p w:rsidR="0033331F" w:rsidRDefault="0033331F" w:rsidP="007310B0">
      <w:pPr>
        <w:snapToGrid w:val="0"/>
        <w:spacing w:line="52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（六）抓改革创新，着力夯实农业发展基础。以科技创新和改革发展为动力，进一步激发我市农业发展的内生活力。一是深化农村改革。启动</w:t>
      </w:r>
      <w:r>
        <w:rPr>
          <w:rFonts w:ascii="仿宋_GB2312" w:eastAsia="仿宋_GB2312" w:hAnsi="宋体" w:cs="仿宋_GB2312"/>
          <w:sz w:val="32"/>
          <w:szCs w:val="32"/>
        </w:rPr>
        <w:t>6</w:t>
      </w:r>
      <w:r>
        <w:rPr>
          <w:rFonts w:ascii="仿宋_GB2312" w:eastAsia="仿宋_GB2312" w:hAnsi="宋体" w:cs="仿宋_GB2312" w:hint="eastAsia"/>
          <w:sz w:val="32"/>
          <w:szCs w:val="32"/>
        </w:rPr>
        <w:t>个国有农场改革，推动农村集体产权制度改革试点，完成全市</w:t>
      </w:r>
      <w:r>
        <w:rPr>
          <w:rFonts w:ascii="仿宋_GB2312" w:eastAsia="仿宋_GB2312" w:hAnsi="宋体" w:cs="仿宋_GB2312"/>
          <w:sz w:val="32"/>
          <w:szCs w:val="32"/>
        </w:rPr>
        <w:t>44</w:t>
      </w:r>
      <w:r>
        <w:rPr>
          <w:rFonts w:ascii="仿宋_GB2312" w:eastAsia="仿宋_GB2312" w:hAnsi="宋体" w:cs="仿宋_GB2312" w:hint="eastAsia"/>
          <w:sz w:val="32"/>
          <w:szCs w:val="32"/>
        </w:rPr>
        <w:t>个乡（镇）的清产核资工作。全市</w:t>
      </w:r>
      <w:r>
        <w:rPr>
          <w:rFonts w:ascii="仿宋_GB2312" w:eastAsia="仿宋_GB2312" w:hAnsi="宋体" w:cs="仿宋_GB2312"/>
          <w:sz w:val="32"/>
          <w:szCs w:val="32"/>
        </w:rPr>
        <w:t>392</w:t>
      </w:r>
      <w:r>
        <w:rPr>
          <w:rFonts w:ascii="仿宋_GB2312" w:eastAsia="仿宋_GB2312" w:hAnsi="宋体" w:cs="仿宋_GB2312" w:hint="eastAsia"/>
          <w:sz w:val="32"/>
          <w:szCs w:val="32"/>
        </w:rPr>
        <w:t>个村土地确权通过省级验收和省、部级数据库汇交，确权颁证率达</w:t>
      </w:r>
      <w:r>
        <w:rPr>
          <w:rFonts w:ascii="仿宋_GB2312" w:eastAsia="仿宋_GB2312" w:hAnsi="宋体" w:cs="仿宋_GB2312"/>
          <w:sz w:val="32"/>
          <w:szCs w:val="32"/>
        </w:rPr>
        <w:t>90%</w:t>
      </w:r>
      <w:r>
        <w:rPr>
          <w:rFonts w:ascii="仿宋_GB2312" w:eastAsia="仿宋_GB2312" w:hAnsi="宋体" w:cs="仿宋_GB2312" w:hint="eastAsia"/>
          <w:sz w:val="32"/>
          <w:szCs w:val="32"/>
        </w:rPr>
        <w:t>。二是加大科技创新。深化“院地”合作，启动中国热带农业科学院攀枝花试验基地、中国晚熟芒果科技创新与技术集成基地等项目建设，筹建中国热带农业科学院攀枝花分院。与中国热带农业科学院等科研院（所）合作，完成“金沙江干热河谷气候成因分析课题”。与市电信公司合作，全面完成全市信息进村入户示范工程，</w:t>
      </w:r>
      <w:r>
        <w:rPr>
          <w:rFonts w:ascii="仿宋_GB2312" w:eastAsia="仿宋_GB2312" w:hAnsi="宋体" w:cs="仿宋_GB2312" w:hint="eastAsia"/>
          <w:sz w:val="32"/>
          <w:szCs w:val="32"/>
        </w:rPr>
        <w:lastRenderedPageBreak/>
        <w:t>全市</w:t>
      </w:r>
      <w:r>
        <w:rPr>
          <w:rFonts w:ascii="仿宋_GB2312" w:eastAsia="仿宋_GB2312" w:hAnsi="宋体" w:cs="仿宋_GB2312"/>
          <w:sz w:val="32"/>
          <w:szCs w:val="32"/>
        </w:rPr>
        <w:t>322</w:t>
      </w:r>
      <w:r>
        <w:rPr>
          <w:rFonts w:ascii="仿宋_GB2312" w:eastAsia="仿宋_GB2312" w:hAnsi="宋体" w:cs="仿宋_GB2312" w:hint="eastAsia"/>
          <w:sz w:val="32"/>
          <w:szCs w:val="32"/>
        </w:rPr>
        <w:t>个益农信息社通过市级复核验收。目前，全市农业良种普及率超过</w:t>
      </w:r>
      <w:r>
        <w:rPr>
          <w:rFonts w:ascii="仿宋_GB2312" w:eastAsia="仿宋_GB2312" w:hAnsi="宋体" w:cs="仿宋_GB2312"/>
          <w:sz w:val="32"/>
          <w:szCs w:val="32"/>
        </w:rPr>
        <w:t>95%</w:t>
      </w:r>
      <w:r>
        <w:rPr>
          <w:rFonts w:ascii="仿宋_GB2312" w:eastAsia="仿宋_GB2312" w:hAnsi="宋体" w:cs="仿宋_GB2312" w:hint="eastAsia"/>
          <w:sz w:val="32"/>
          <w:szCs w:val="32"/>
        </w:rPr>
        <w:t>，农业科技进步贡献率近</w:t>
      </w:r>
      <w:r>
        <w:rPr>
          <w:rFonts w:ascii="仿宋_GB2312" w:eastAsia="仿宋_GB2312" w:hAnsi="宋体" w:cs="仿宋_GB2312"/>
          <w:sz w:val="32"/>
          <w:szCs w:val="32"/>
        </w:rPr>
        <w:t>60%</w:t>
      </w:r>
      <w:r>
        <w:rPr>
          <w:rFonts w:ascii="仿宋_GB2312" w:eastAsia="仿宋_GB2312" w:hAnsi="宋体" w:cs="仿宋_GB2312" w:hint="eastAsia"/>
          <w:sz w:val="32"/>
          <w:szCs w:val="32"/>
        </w:rPr>
        <w:t>。</w:t>
      </w:r>
    </w:p>
    <w:p w:rsidR="0033331F" w:rsidRDefault="0033331F" w:rsidP="007310B0">
      <w:pPr>
        <w:snapToGrid w:val="0"/>
        <w:spacing w:line="520" w:lineRule="exact"/>
        <w:ind w:firstLineChars="200" w:firstLine="640"/>
        <w:rPr>
          <w:rFonts w:ascii="仿宋" w:eastAsia="仿宋" w:hAnsi="仿宋"/>
          <w:color w:val="000000"/>
          <w:sz w:val="32"/>
          <w:szCs w:val="32"/>
        </w:rPr>
      </w:pPr>
      <w:r>
        <w:rPr>
          <w:rFonts w:ascii="仿宋_GB2312" w:eastAsia="仿宋_GB2312" w:hAnsi="宋体" w:cs="仿宋_GB2312" w:hint="eastAsia"/>
          <w:sz w:val="32"/>
          <w:szCs w:val="32"/>
        </w:rPr>
        <w:t>（七）抓招商引资，着力推进重大项目建设。一是抓招商引资。围绕攀枝花特色农业“有什么、要什么、给什么”等重点环节，梳理农业招商目标、重点和企业，夯实了农业精准招商基础。建立健全农业产业化动态项目库，储备项目</w:t>
      </w:r>
      <w:r>
        <w:rPr>
          <w:rFonts w:ascii="仿宋_GB2312" w:eastAsia="仿宋_GB2312" w:hAnsi="宋体" w:cs="仿宋_GB2312"/>
          <w:sz w:val="32"/>
          <w:szCs w:val="32"/>
        </w:rPr>
        <w:t>48</w:t>
      </w:r>
      <w:r>
        <w:rPr>
          <w:rFonts w:ascii="仿宋_GB2312" w:eastAsia="仿宋_GB2312" w:hAnsi="宋体" w:cs="仿宋_GB2312" w:hint="eastAsia"/>
          <w:sz w:val="32"/>
          <w:szCs w:val="32"/>
        </w:rPr>
        <w:t>个，总投资</w:t>
      </w:r>
      <w:r>
        <w:rPr>
          <w:rFonts w:ascii="仿宋_GB2312" w:eastAsia="仿宋_GB2312" w:hAnsi="宋体" w:cs="仿宋_GB2312"/>
          <w:sz w:val="32"/>
          <w:szCs w:val="32"/>
        </w:rPr>
        <w:t>331.6</w:t>
      </w:r>
      <w:r>
        <w:rPr>
          <w:rFonts w:ascii="仿宋_GB2312" w:eastAsia="仿宋_GB2312" w:hAnsi="宋体" w:cs="仿宋_GB2312" w:hint="eastAsia"/>
          <w:sz w:val="32"/>
          <w:szCs w:val="32"/>
        </w:rPr>
        <w:t>亿元。分赴北京、上海、昆明、海南、山东、广西、杭州、深圳等</w:t>
      </w:r>
      <w:r>
        <w:rPr>
          <w:rFonts w:ascii="仿宋_GB2312" w:eastAsia="仿宋_GB2312" w:hAnsi="宋体" w:cs="仿宋_GB2312"/>
          <w:sz w:val="32"/>
          <w:szCs w:val="32"/>
        </w:rPr>
        <w:t>20</w:t>
      </w:r>
      <w:r>
        <w:rPr>
          <w:rFonts w:ascii="仿宋_GB2312" w:eastAsia="仿宋_GB2312" w:hAnsi="宋体" w:cs="仿宋_GB2312" w:hint="eastAsia"/>
          <w:sz w:val="32"/>
          <w:szCs w:val="32"/>
        </w:rPr>
        <w:t>余个城市开重点招商</w:t>
      </w:r>
      <w:r>
        <w:rPr>
          <w:rFonts w:ascii="仿宋_GB2312" w:eastAsia="仿宋_GB2312" w:hAnsi="宋体" w:cs="仿宋_GB2312"/>
          <w:sz w:val="32"/>
          <w:szCs w:val="32"/>
        </w:rPr>
        <w:t>35</w:t>
      </w:r>
      <w:r>
        <w:rPr>
          <w:rFonts w:ascii="仿宋_GB2312" w:eastAsia="仿宋_GB2312" w:hAnsi="宋体" w:cs="仿宋_GB2312" w:hint="eastAsia"/>
          <w:sz w:val="32"/>
          <w:szCs w:val="32"/>
        </w:rPr>
        <w:t>次，与云南省农业农村厅花卉处和成都市花卉协会合作，在成都和攀枝花举办攀枝花特色花卉产业重点招商项目推介会，推介重点花卉项目</w:t>
      </w:r>
      <w:r>
        <w:rPr>
          <w:rFonts w:ascii="仿宋_GB2312" w:eastAsia="仿宋_GB2312" w:hAnsi="宋体" w:cs="仿宋_GB2312"/>
          <w:sz w:val="32"/>
          <w:szCs w:val="32"/>
        </w:rPr>
        <w:t>12</w:t>
      </w:r>
      <w:r>
        <w:rPr>
          <w:rFonts w:ascii="仿宋_GB2312" w:eastAsia="仿宋_GB2312" w:hAnsi="宋体" w:cs="仿宋_GB2312" w:hint="eastAsia"/>
          <w:sz w:val="32"/>
          <w:szCs w:val="32"/>
        </w:rPr>
        <w:t>个，总投资</w:t>
      </w:r>
      <w:r>
        <w:rPr>
          <w:rFonts w:ascii="仿宋_GB2312" w:eastAsia="仿宋_GB2312" w:hAnsi="宋体" w:cs="仿宋_GB2312"/>
          <w:sz w:val="32"/>
          <w:szCs w:val="32"/>
        </w:rPr>
        <w:t>26.8</w:t>
      </w:r>
      <w:r>
        <w:rPr>
          <w:rFonts w:ascii="仿宋_GB2312" w:eastAsia="仿宋_GB2312" w:hAnsi="宋体" w:cs="仿宋_GB2312" w:hint="eastAsia"/>
          <w:sz w:val="32"/>
          <w:szCs w:val="32"/>
        </w:rPr>
        <w:t>亿元。与娃哈哈集团、农夫山泉公司、北方安德利果汁公司、合浦果香园公司、川商投、海南海垦、成都尚作、海南达川和济南果品研究院等</w:t>
      </w:r>
      <w:r>
        <w:rPr>
          <w:rFonts w:ascii="仿宋_GB2312" w:eastAsia="仿宋_GB2312" w:hAnsi="宋体" w:cs="仿宋_GB2312"/>
          <w:sz w:val="32"/>
          <w:szCs w:val="32"/>
        </w:rPr>
        <w:t>50</w:t>
      </w:r>
      <w:r>
        <w:rPr>
          <w:rFonts w:ascii="仿宋_GB2312" w:eastAsia="仿宋_GB2312" w:hAnsi="宋体" w:cs="仿宋_GB2312" w:hint="eastAsia"/>
          <w:sz w:val="32"/>
          <w:szCs w:val="32"/>
        </w:rPr>
        <w:t>多家国内知名企业对接，新签约项目</w:t>
      </w:r>
      <w:r>
        <w:rPr>
          <w:rFonts w:ascii="仿宋_GB2312" w:eastAsia="仿宋_GB2312" w:hAnsi="宋体" w:cs="仿宋_GB2312"/>
          <w:sz w:val="32"/>
          <w:szCs w:val="32"/>
        </w:rPr>
        <w:t>17</w:t>
      </w:r>
      <w:r>
        <w:rPr>
          <w:rFonts w:ascii="仿宋_GB2312" w:eastAsia="仿宋_GB2312" w:hAnsi="宋体" w:cs="仿宋_GB2312" w:hint="eastAsia"/>
          <w:sz w:val="32"/>
          <w:szCs w:val="32"/>
        </w:rPr>
        <w:t>个，总投资</w:t>
      </w:r>
      <w:r>
        <w:rPr>
          <w:rFonts w:ascii="仿宋_GB2312" w:eastAsia="仿宋_GB2312" w:hAnsi="宋体" w:cs="仿宋_GB2312"/>
          <w:sz w:val="32"/>
          <w:szCs w:val="32"/>
        </w:rPr>
        <w:t>15.98</w:t>
      </w:r>
      <w:r>
        <w:rPr>
          <w:rFonts w:ascii="仿宋_GB2312" w:eastAsia="仿宋_GB2312" w:hAnsi="宋体" w:cs="仿宋_GB2312" w:hint="eastAsia"/>
          <w:sz w:val="32"/>
          <w:szCs w:val="32"/>
        </w:rPr>
        <w:t>亿元；在谈项目</w:t>
      </w:r>
      <w:r>
        <w:rPr>
          <w:rFonts w:ascii="仿宋_GB2312" w:eastAsia="仿宋_GB2312" w:hAnsi="宋体" w:cs="仿宋_GB2312"/>
          <w:sz w:val="32"/>
          <w:szCs w:val="32"/>
        </w:rPr>
        <w:t>19</w:t>
      </w:r>
      <w:r>
        <w:rPr>
          <w:rFonts w:ascii="仿宋_GB2312" w:eastAsia="仿宋_GB2312" w:hAnsi="宋体" w:cs="仿宋_GB2312" w:hint="eastAsia"/>
          <w:sz w:val="32"/>
          <w:szCs w:val="32"/>
        </w:rPr>
        <w:t>个，总投资</w:t>
      </w:r>
      <w:r>
        <w:rPr>
          <w:rFonts w:ascii="仿宋_GB2312" w:eastAsia="仿宋_GB2312" w:hAnsi="宋体" w:cs="仿宋_GB2312"/>
          <w:sz w:val="32"/>
          <w:szCs w:val="32"/>
        </w:rPr>
        <w:t>76.5</w:t>
      </w:r>
      <w:r>
        <w:rPr>
          <w:rFonts w:ascii="仿宋_GB2312" w:eastAsia="仿宋_GB2312" w:hAnsi="宋体" w:cs="仿宋_GB2312" w:hint="eastAsia"/>
          <w:sz w:val="32"/>
          <w:szCs w:val="32"/>
        </w:rPr>
        <w:t>亿元。二是抓项目推进。确定全年重点推进项目</w:t>
      </w:r>
      <w:r>
        <w:rPr>
          <w:rFonts w:ascii="仿宋_GB2312" w:eastAsia="仿宋_GB2312" w:hAnsi="宋体" w:cs="仿宋_GB2312"/>
          <w:sz w:val="32"/>
          <w:szCs w:val="32"/>
        </w:rPr>
        <w:t>35</w:t>
      </w:r>
      <w:r>
        <w:rPr>
          <w:rFonts w:ascii="仿宋_GB2312" w:eastAsia="仿宋_GB2312" w:hAnsi="宋体" w:cs="仿宋_GB2312" w:hint="eastAsia"/>
          <w:sz w:val="32"/>
          <w:szCs w:val="32"/>
        </w:rPr>
        <w:t>个，其中，续建</w:t>
      </w:r>
      <w:r>
        <w:rPr>
          <w:rFonts w:ascii="仿宋_GB2312" w:eastAsia="仿宋_GB2312" w:hAnsi="宋体" w:cs="仿宋_GB2312"/>
          <w:sz w:val="32"/>
          <w:szCs w:val="32"/>
        </w:rPr>
        <w:t>17</w:t>
      </w:r>
      <w:r>
        <w:rPr>
          <w:rFonts w:ascii="仿宋_GB2312" w:eastAsia="仿宋_GB2312" w:hAnsi="宋体" w:cs="仿宋_GB2312" w:hint="eastAsia"/>
          <w:sz w:val="32"/>
          <w:szCs w:val="32"/>
        </w:rPr>
        <w:t>个、新建</w:t>
      </w:r>
      <w:r>
        <w:rPr>
          <w:rFonts w:ascii="仿宋_GB2312" w:eastAsia="仿宋_GB2312" w:hAnsi="宋体" w:cs="仿宋_GB2312"/>
          <w:sz w:val="32"/>
          <w:szCs w:val="32"/>
        </w:rPr>
        <w:t>18</w:t>
      </w:r>
      <w:r>
        <w:rPr>
          <w:rFonts w:ascii="仿宋_GB2312" w:eastAsia="仿宋_GB2312" w:hAnsi="宋体" w:cs="仿宋_GB2312" w:hint="eastAsia"/>
          <w:sz w:val="32"/>
          <w:szCs w:val="32"/>
        </w:rPr>
        <w:t>个，总投资</w:t>
      </w:r>
      <w:r>
        <w:rPr>
          <w:rFonts w:ascii="仿宋_GB2312" w:eastAsia="仿宋_GB2312" w:hAnsi="宋体" w:cs="仿宋_GB2312"/>
          <w:sz w:val="32"/>
          <w:szCs w:val="32"/>
        </w:rPr>
        <w:t>84.4</w:t>
      </w:r>
      <w:r>
        <w:rPr>
          <w:rFonts w:ascii="仿宋_GB2312" w:eastAsia="仿宋_GB2312" w:hAnsi="宋体" w:cs="仿宋_GB2312" w:hint="eastAsia"/>
          <w:sz w:val="32"/>
          <w:szCs w:val="32"/>
        </w:rPr>
        <w:t>亿元。重点推进了攀西国际兰花谷、益民（斗南）鲜切花、远正芒果精深加工、金峡谷特色农庄、</w:t>
      </w:r>
      <w:r>
        <w:rPr>
          <w:rFonts w:ascii="仿宋_GB2312" w:eastAsia="仿宋_GB2312" w:hAnsi="宋体" w:cs="仿宋_GB2312"/>
          <w:sz w:val="32"/>
          <w:szCs w:val="32"/>
        </w:rPr>
        <w:t>26</w:t>
      </w:r>
      <w:r>
        <w:rPr>
          <w:rFonts w:ascii="仿宋_GB2312" w:eastAsia="仿宋_GB2312" w:hAnsi="宋体" w:cs="仿宋_GB2312" w:hint="eastAsia"/>
          <w:sz w:val="32"/>
          <w:szCs w:val="32"/>
        </w:rPr>
        <w:t>度示范农场等一批重点农业产业项目。预计全年完成农业投资</w:t>
      </w:r>
      <w:r>
        <w:rPr>
          <w:rFonts w:ascii="仿宋_GB2312" w:eastAsia="仿宋_GB2312" w:hAnsi="宋体" w:cs="仿宋_GB2312"/>
          <w:sz w:val="32"/>
          <w:szCs w:val="32"/>
        </w:rPr>
        <w:t>40</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5.3%</w:t>
      </w:r>
      <w:r>
        <w:rPr>
          <w:rFonts w:ascii="仿宋_GB2312" w:eastAsia="仿宋_GB2312" w:hAnsi="宋体" w:cs="仿宋_GB2312" w:hint="eastAsia"/>
          <w:sz w:val="32"/>
          <w:szCs w:val="32"/>
        </w:rPr>
        <w:t>。三是抓政策支持。认真梳理农业农村部、农业厅等支持动向</w:t>
      </w:r>
      <w:r>
        <w:rPr>
          <w:rFonts w:ascii="仿宋_GB2312" w:eastAsia="仿宋_GB2312" w:hAnsi="宋体" w:cs="仿宋_GB2312"/>
          <w:sz w:val="32"/>
          <w:szCs w:val="32"/>
        </w:rPr>
        <w:t>34</w:t>
      </w:r>
      <w:r>
        <w:rPr>
          <w:rFonts w:ascii="仿宋_GB2312" w:eastAsia="仿宋_GB2312" w:hAnsi="宋体" w:cs="仿宋_GB2312" w:hint="eastAsia"/>
          <w:sz w:val="32"/>
          <w:szCs w:val="32"/>
        </w:rPr>
        <w:t>项支持动态，重点争取国家田园综合体、国家现代农业（芒果）产业园和全国一二三产业融合发展先导区等重点，预计争取上级资金</w:t>
      </w:r>
      <w:r>
        <w:rPr>
          <w:rFonts w:ascii="仿宋_GB2312" w:eastAsia="仿宋_GB2312" w:hAnsi="宋体" w:cs="仿宋_GB2312"/>
          <w:sz w:val="32"/>
          <w:szCs w:val="32"/>
        </w:rPr>
        <w:t>1.8</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20.5%</w:t>
      </w:r>
      <w:r>
        <w:rPr>
          <w:rFonts w:ascii="仿宋_GB2312" w:eastAsia="仿宋_GB2312" w:hAnsi="宋体" w:cs="仿宋_GB2312" w:hint="eastAsia"/>
          <w:sz w:val="32"/>
          <w:szCs w:val="32"/>
        </w:rPr>
        <w:t>。</w:t>
      </w:r>
    </w:p>
    <w:p w:rsidR="0033331F" w:rsidRDefault="0033331F">
      <w:pPr>
        <w:pStyle w:val="2"/>
        <w:rPr>
          <w:rStyle w:val="2Char"/>
          <w:rFonts w:cs="Times New Roman"/>
        </w:rPr>
      </w:pPr>
      <w:bookmarkStart w:id="23" w:name="_Toc15377200"/>
      <w:bookmarkStart w:id="24" w:name="_Toc15396601"/>
      <w:r>
        <w:rPr>
          <w:rFonts w:ascii="黑体" w:eastAsia="黑体" w:cs="黑体" w:hint="eastAsia"/>
          <w:b w:val="0"/>
          <w:bCs w:val="0"/>
          <w:color w:val="000000"/>
        </w:rPr>
        <w:lastRenderedPageBreak/>
        <w:t>二、</w:t>
      </w:r>
      <w:r>
        <w:rPr>
          <w:rFonts w:ascii="黑体" w:eastAsia="黑体" w:hAnsi="黑体" w:cs="黑体" w:hint="eastAsia"/>
          <w:b w:val="0"/>
          <w:bCs w:val="0"/>
          <w:color w:val="000000"/>
        </w:rPr>
        <w:t>机</w:t>
      </w:r>
      <w:r>
        <w:rPr>
          <w:rStyle w:val="2Char"/>
          <w:rFonts w:ascii="黑体" w:eastAsia="黑体" w:hAnsi="黑体" w:cs="黑体" w:hint="eastAsia"/>
        </w:rPr>
        <w:t>构设置</w:t>
      </w:r>
      <w:bookmarkEnd w:id="23"/>
      <w:bookmarkEnd w:id="24"/>
    </w:p>
    <w:p w:rsidR="0033331F" w:rsidRDefault="0033331F" w:rsidP="007310B0">
      <w:pPr>
        <w:ind w:firstLineChars="250" w:firstLine="800"/>
        <w:rPr>
          <w:rFonts w:ascii="仿宋" w:eastAsia="仿宋" w:hAnsi="仿宋"/>
          <w:sz w:val="32"/>
          <w:szCs w:val="32"/>
        </w:rPr>
      </w:pPr>
      <w:r>
        <w:rPr>
          <w:rFonts w:ascii="仿宋" w:eastAsia="仿宋" w:hAnsi="仿宋" w:cs="仿宋" w:hint="eastAsia"/>
          <w:sz w:val="32"/>
          <w:szCs w:val="32"/>
        </w:rPr>
        <w:t>攀枝花市农牧局下属二级单位</w:t>
      </w:r>
      <w:r>
        <w:rPr>
          <w:rFonts w:ascii="仿宋" w:eastAsia="仿宋" w:hAnsi="仿宋" w:cs="仿宋"/>
          <w:sz w:val="32"/>
          <w:szCs w:val="32"/>
        </w:rPr>
        <w:t>1</w:t>
      </w:r>
      <w:r>
        <w:rPr>
          <w:rFonts w:ascii="仿宋" w:eastAsia="仿宋" w:hAnsi="仿宋" w:cs="仿宋" w:hint="eastAsia"/>
          <w:sz w:val="32"/>
          <w:szCs w:val="32"/>
        </w:rPr>
        <w:t>个，其中行政单位</w:t>
      </w:r>
      <w:r>
        <w:rPr>
          <w:rFonts w:ascii="仿宋" w:eastAsia="仿宋" w:hAnsi="仿宋" w:cs="仿宋"/>
          <w:sz w:val="32"/>
          <w:szCs w:val="32"/>
        </w:rPr>
        <w:t>0</w:t>
      </w:r>
      <w:r>
        <w:rPr>
          <w:rFonts w:ascii="仿宋" w:eastAsia="仿宋" w:hAnsi="仿宋" w:cs="仿宋" w:hint="eastAsia"/>
          <w:sz w:val="32"/>
          <w:szCs w:val="32"/>
        </w:rPr>
        <w:t>个，参照公务员法管理的事业单位</w:t>
      </w:r>
      <w:r>
        <w:rPr>
          <w:rFonts w:ascii="仿宋" w:eastAsia="仿宋" w:hAnsi="仿宋" w:cs="仿宋"/>
          <w:sz w:val="32"/>
          <w:szCs w:val="32"/>
        </w:rPr>
        <w:t>0</w:t>
      </w:r>
      <w:r>
        <w:rPr>
          <w:rFonts w:ascii="仿宋" w:eastAsia="仿宋" w:hAnsi="仿宋" w:cs="仿宋" w:hint="eastAsia"/>
          <w:sz w:val="32"/>
          <w:szCs w:val="32"/>
        </w:rPr>
        <w:t>个，其他事业单位</w:t>
      </w:r>
      <w:r>
        <w:rPr>
          <w:rFonts w:ascii="仿宋" w:eastAsia="仿宋" w:hAnsi="仿宋" w:cs="仿宋"/>
          <w:sz w:val="32"/>
          <w:szCs w:val="32"/>
        </w:rPr>
        <w:t>1</w:t>
      </w:r>
      <w:r>
        <w:rPr>
          <w:rFonts w:ascii="仿宋" w:eastAsia="仿宋" w:hAnsi="仿宋" w:cs="仿宋" w:hint="eastAsia"/>
          <w:sz w:val="32"/>
          <w:szCs w:val="32"/>
        </w:rPr>
        <w:t>个。</w:t>
      </w:r>
    </w:p>
    <w:p w:rsidR="0033331F" w:rsidRPr="00701C41"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hint="eastAsia"/>
          <w:color w:val="000000"/>
          <w:sz w:val="32"/>
          <w:szCs w:val="32"/>
        </w:rPr>
        <w:t>纳入</w:t>
      </w:r>
      <w:r>
        <w:rPr>
          <w:rFonts w:ascii="仿宋" w:eastAsia="仿宋" w:hAnsi="仿宋" w:cs="仿宋" w:hint="eastAsia"/>
          <w:sz w:val="32"/>
          <w:szCs w:val="32"/>
        </w:rPr>
        <w:t>攀枝花市农牧局</w:t>
      </w:r>
      <w:r>
        <w:rPr>
          <w:rFonts w:ascii="仿宋" w:eastAsia="仿宋" w:hAnsi="仿宋" w:cs="仿宋"/>
          <w:color w:val="000000"/>
          <w:sz w:val="32"/>
          <w:szCs w:val="32"/>
        </w:rPr>
        <w:t>2018</w:t>
      </w:r>
      <w:r>
        <w:rPr>
          <w:rFonts w:ascii="仿宋" w:eastAsia="仿宋" w:hAnsi="仿宋" w:cs="仿宋" w:hint="eastAsia"/>
          <w:color w:val="000000"/>
          <w:sz w:val="32"/>
          <w:szCs w:val="32"/>
        </w:rPr>
        <w:t>年度部门决算编制范围的二级预算单位包括：攀枝花市农牧局（本级）、</w:t>
      </w:r>
      <w:r w:rsidRPr="00701C41">
        <w:rPr>
          <w:rFonts w:ascii="仿宋" w:eastAsia="仿宋" w:hAnsi="仿宋" w:cs="仿宋" w:hint="eastAsia"/>
          <w:color w:val="000000"/>
          <w:sz w:val="32"/>
          <w:szCs w:val="32"/>
        </w:rPr>
        <w:t>攀西无公害监测中心</w:t>
      </w:r>
    </w:p>
    <w:p w:rsidR="0033331F" w:rsidRPr="00701C41" w:rsidRDefault="0033331F" w:rsidP="00701C41">
      <w:pPr>
        <w:widowControl/>
        <w:jc w:val="center"/>
        <w:rPr>
          <w:rStyle w:val="1Char"/>
          <w:rFonts w:ascii="方正黑体简体" w:eastAsia="方正黑体简体" w:hAnsi="黑体"/>
        </w:rPr>
      </w:pPr>
      <w:r>
        <w:rPr>
          <w:rFonts w:ascii="仿宋" w:eastAsia="仿宋" w:hAnsi="仿宋"/>
          <w:color w:val="000000"/>
          <w:sz w:val="32"/>
          <w:szCs w:val="32"/>
        </w:rPr>
        <w:br w:type="page"/>
      </w:r>
      <w:bookmarkStart w:id="25" w:name="_Toc15377204"/>
      <w:bookmarkStart w:id="26" w:name="_Toc15396602"/>
      <w:r w:rsidRPr="00701C41">
        <w:rPr>
          <w:rFonts w:ascii="方正黑体简体" w:eastAsia="方正黑体简体" w:hAnsi="黑体" w:cs="方正黑体简体" w:hint="eastAsia"/>
          <w:color w:val="000000"/>
          <w:sz w:val="44"/>
          <w:szCs w:val="44"/>
        </w:rPr>
        <w:lastRenderedPageBreak/>
        <w:t>第二部分</w:t>
      </w:r>
      <w:r w:rsidRPr="00701C41">
        <w:rPr>
          <w:rStyle w:val="1Char"/>
          <w:rFonts w:ascii="方正黑体简体" w:eastAsia="方正黑体简体" w:hAnsi="黑体" w:cs="方正黑体简体"/>
          <w:b w:val="0"/>
          <w:bCs w:val="0"/>
        </w:rPr>
        <w:t>2018</w:t>
      </w:r>
      <w:r w:rsidRPr="00701C41">
        <w:rPr>
          <w:rStyle w:val="1Char"/>
          <w:rFonts w:ascii="方正黑体简体" w:eastAsia="方正黑体简体" w:hAnsi="黑体" w:cs="方正黑体简体" w:hint="eastAsia"/>
          <w:b w:val="0"/>
          <w:bCs w:val="0"/>
        </w:rPr>
        <w:t>年度部门决算情况说明</w:t>
      </w:r>
      <w:bookmarkEnd w:id="25"/>
      <w:bookmarkEnd w:id="26"/>
    </w:p>
    <w:p w:rsidR="0033331F" w:rsidRDefault="0033331F"/>
    <w:p w:rsidR="0033331F" w:rsidRDefault="0033331F">
      <w:pPr>
        <w:pStyle w:val="11"/>
        <w:numPr>
          <w:ilvl w:val="0"/>
          <w:numId w:val="2"/>
        </w:numPr>
        <w:spacing w:line="600" w:lineRule="exact"/>
        <w:ind w:firstLineChars="0"/>
        <w:outlineLvl w:val="1"/>
        <w:rPr>
          <w:rStyle w:val="2Char"/>
          <w:rFonts w:ascii="黑体" w:eastAsia="黑体" w:hAnsi="黑体" w:cs="Times New Roman"/>
          <w:b w:val="0"/>
          <w:bCs w:val="0"/>
        </w:rPr>
      </w:pPr>
      <w:bookmarkStart w:id="27" w:name="_Toc15377205"/>
      <w:bookmarkStart w:id="28" w:name="_Toc15396603"/>
      <w:r>
        <w:rPr>
          <w:rFonts w:ascii="黑体" w:eastAsia="黑体" w:hAnsi="黑体" w:cs="黑体" w:hint="eastAsia"/>
          <w:color w:val="000000"/>
          <w:sz w:val="32"/>
          <w:szCs w:val="32"/>
        </w:rPr>
        <w:t>收</w:t>
      </w:r>
      <w:r>
        <w:rPr>
          <w:rStyle w:val="2Char"/>
          <w:rFonts w:ascii="黑体" w:eastAsia="黑体" w:hAnsi="黑体" w:cs="黑体" w:hint="eastAsia"/>
          <w:b w:val="0"/>
          <w:bCs w:val="0"/>
        </w:rPr>
        <w:t>入支出决算总体情况说明</w:t>
      </w:r>
      <w:bookmarkEnd w:id="27"/>
      <w:bookmarkEnd w:id="28"/>
    </w:p>
    <w:p w:rsidR="0033331F" w:rsidRDefault="0033331F" w:rsidP="007310B0">
      <w:pPr>
        <w:spacing w:line="600" w:lineRule="exact"/>
        <w:ind w:firstLineChars="200" w:firstLine="640"/>
        <w:rPr>
          <w:rFonts w:ascii="仿宋" w:eastAsia="仿宋" w:hAnsi="仿宋"/>
          <w:color w:val="000000"/>
          <w:sz w:val="32"/>
          <w:szCs w:val="32"/>
        </w:rPr>
      </w:pPr>
      <w:r>
        <w:rPr>
          <w:rFonts w:ascii="仿宋" w:eastAsia="仿宋" w:hAnsi="仿宋" w:cs="仿宋"/>
          <w:color w:val="000000"/>
          <w:sz w:val="32"/>
          <w:szCs w:val="32"/>
        </w:rPr>
        <w:t>2018</w:t>
      </w:r>
      <w:r>
        <w:rPr>
          <w:rFonts w:ascii="仿宋" w:eastAsia="仿宋" w:hAnsi="仿宋" w:cs="仿宋" w:hint="eastAsia"/>
          <w:color w:val="000000"/>
          <w:sz w:val="32"/>
          <w:szCs w:val="32"/>
        </w:rPr>
        <w:t>年度收、支总计</w:t>
      </w:r>
      <w:r>
        <w:rPr>
          <w:rFonts w:ascii="仿宋_GB2312" w:eastAsia="仿宋_GB2312" w:cs="仿宋_GB2312"/>
          <w:color w:val="000000"/>
          <w:sz w:val="32"/>
          <w:szCs w:val="32"/>
        </w:rPr>
        <w:t>4472.06</w:t>
      </w:r>
      <w:r>
        <w:rPr>
          <w:rFonts w:ascii="仿宋" w:eastAsia="仿宋" w:hAnsi="仿宋" w:cs="仿宋" w:hint="eastAsia"/>
          <w:color w:val="000000"/>
          <w:sz w:val="32"/>
          <w:szCs w:val="32"/>
        </w:rPr>
        <w:t>万元。与</w:t>
      </w:r>
      <w:r>
        <w:rPr>
          <w:rFonts w:ascii="仿宋" w:eastAsia="仿宋" w:hAnsi="仿宋" w:cs="仿宋"/>
          <w:color w:val="000000"/>
          <w:sz w:val="32"/>
          <w:szCs w:val="32"/>
        </w:rPr>
        <w:t>2017</w:t>
      </w:r>
      <w:r>
        <w:rPr>
          <w:rFonts w:ascii="仿宋" w:eastAsia="仿宋" w:hAnsi="仿宋" w:cs="仿宋" w:hint="eastAsia"/>
          <w:color w:val="000000"/>
          <w:sz w:val="32"/>
          <w:szCs w:val="32"/>
        </w:rPr>
        <w:t>年相比，收、支总计减少</w:t>
      </w:r>
      <w:r>
        <w:rPr>
          <w:rFonts w:ascii="仿宋_GB2312" w:eastAsia="仿宋_GB2312" w:cs="仿宋_GB2312"/>
          <w:color w:val="000000"/>
          <w:sz w:val="32"/>
          <w:szCs w:val="32"/>
        </w:rPr>
        <w:t>136.22</w:t>
      </w:r>
      <w:r>
        <w:rPr>
          <w:rFonts w:ascii="仿宋" w:eastAsia="仿宋" w:hAnsi="仿宋" w:cs="仿宋" w:hint="eastAsia"/>
          <w:color w:val="000000"/>
          <w:sz w:val="32"/>
          <w:szCs w:val="32"/>
        </w:rPr>
        <w:t>万元，下降</w:t>
      </w:r>
      <w:r>
        <w:rPr>
          <w:rFonts w:ascii="仿宋_GB2312" w:eastAsia="仿宋_GB2312" w:cs="仿宋_GB2312"/>
          <w:color w:val="000000"/>
          <w:sz w:val="32"/>
          <w:szCs w:val="32"/>
        </w:rPr>
        <w:t>2.95</w:t>
      </w:r>
      <w:r>
        <w:rPr>
          <w:rFonts w:ascii="仿宋" w:eastAsia="仿宋" w:hAnsi="仿宋" w:cs="仿宋"/>
          <w:color w:val="000000"/>
          <w:sz w:val="32"/>
          <w:szCs w:val="32"/>
        </w:rPr>
        <w:t>%</w:t>
      </w:r>
      <w:r>
        <w:rPr>
          <w:rFonts w:ascii="仿宋" w:eastAsia="仿宋" w:hAnsi="仿宋" w:cs="仿宋" w:hint="eastAsia"/>
          <w:color w:val="000000"/>
          <w:sz w:val="32"/>
          <w:szCs w:val="32"/>
        </w:rPr>
        <w:t>。主要变动原因是项目预算减少。</w:t>
      </w:r>
    </w:p>
    <w:p w:rsidR="0033331F" w:rsidRDefault="0033331F" w:rsidP="007310B0">
      <w:pPr>
        <w:spacing w:line="60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1</w:t>
      </w:r>
      <w:r>
        <w:rPr>
          <w:rFonts w:ascii="仿宋" w:eastAsia="仿宋" w:hAnsi="仿宋" w:cs="仿宋" w:hint="eastAsia"/>
          <w:color w:val="000000"/>
          <w:sz w:val="32"/>
          <w:szCs w:val="32"/>
        </w:rPr>
        <w:t>：收、支决算总计变动情况图）（柱状图）</w:t>
      </w:r>
    </w:p>
    <w:p w:rsidR="0033331F" w:rsidRDefault="008D2A8A" w:rsidP="007310B0">
      <w:pPr>
        <w:spacing w:line="600" w:lineRule="exact"/>
        <w:ind w:firstLineChars="200" w:firstLine="420"/>
        <w:rPr>
          <w:rFonts w:ascii="仿宋" w:eastAsia="仿宋" w:hAnsi="仿宋"/>
          <w:color w:val="000000"/>
          <w:sz w:val="32"/>
          <w:szCs w:val="3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pt;margin-top:13.9pt;width:378.05pt;height:192.4pt;z-index:1" fillcolor="black">
            <v:imagedata r:id="rId7" o:title=""/>
          </v:shape>
          <o:OLEObject Type="Embed" ProgID="Excel.Sheet.8" ShapeID="_x0000_s1026" DrawAspect="Content" ObjectID="_1814250942" r:id="rId8"/>
        </w:object>
      </w:r>
    </w:p>
    <w:p w:rsidR="0033331F" w:rsidRDefault="0033331F" w:rsidP="007310B0">
      <w:pPr>
        <w:spacing w:line="600" w:lineRule="exact"/>
        <w:ind w:firstLineChars="200" w:firstLine="640"/>
        <w:rPr>
          <w:rFonts w:ascii="仿宋" w:eastAsia="仿宋" w:hAnsi="仿宋"/>
          <w:color w:val="000000"/>
          <w:sz w:val="32"/>
          <w:szCs w:val="32"/>
        </w:rPr>
      </w:pPr>
    </w:p>
    <w:p w:rsidR="0033331F" w:rsidRDefault="0033331F" w:rsidP="007310B0">
      <w:pPr>
        <w:spacing w:line="600" w:lineRule="exact"/>
        <w:ind w:firstLineChars="200" w:firstLine="640"/>
        <w:rPr>
          <w:rFonts w:ascii="仿宋" w:eastAsia="仿宋" w:hAnsi="仿宋"/>
          <w:color w:val="000000"/>
          <w:sz w:val="32"/>
          <w:szCs w:val="32"/>
        </w:rPr>
      </w:pPr>
    </w:p>
    <w:p w:rsidR="0033331F" w:rsidRDefault="0033331F" w:rsidP="007310B0">
      <w:pPr>
        <w:spacing w:line="600" w:lineRule="exact"/>
        <w:ind w:firstLineChars="200" w:firstLine="640"/>
        <w:rPr>
          <w:rFonts w:ascii="仿宋" w:eastAsia="仿宋" w:hAnsi="仿宋"/>
          <w:color w:val="000000"/>
          <w:sz w:val="32"/>
          <w:szCs w:val="32"/>
        </w:rPr>
      </w:pPr>
    </w:p>
    <w:p w:rsidR="0033331F" w:rsidRDefault="0033331F" w:rsidP="007310B0">
      <w:pPr>
        <w:spacing w:line="600" w:lineRule="exact"/>
        <w:ind w:firstLineChars="200" w:firstLine="640"/>
        <w:jc w:val="left"/>
        <w:rPr>
          <w:rFonts w:ascii="仿宋_GB2312" w:eastAsia="仿宋_GB2312"/>
          <w:color w:val="000000"/>
          <w:sz w:val="32"/>
          <w:szCs w:val="32"/>
        </w:rPr>
      </w:pPr>
    </w:p>
    <w:p w:rsidR="0033331F" w:rsidRDefault="0033331F">
      <w:pPr>
        <w:spacing w:line="600" w:lineRule="exact"/>
        <w:outlineLvl w:val="1"/>
        <w:rPr>
          <w:rFonts w:ascii="黑体" w:eastAsia="黑体" w:hAnsi="黑体"/>
          <w:sz w:val="32"/>
          <w:szCs w:val="32"/>
        </w:rPr>
      </w:pPr>
      <w:bookmarkStart w:id="29" w:name="_Toc15377206"/>
      <w:bookmarkStart w:id="30" w:name="_Toc15396604"/>
    </w:p>
    <w:p w:rsidR="0033331F" w:rsidRDefault="0033331F">
      <w:pPr>
        <w:spacing w:line="600" w:lineRule="exact"/>
        <w:outlineLvl w:val="1"/>
        <w:rPr>
          <w:rFonts w:ascii="黑体" w:eastAsia="黑体" w:hAnsi="黑体"/>
          <w:sz w:val="32"/>
          <w:szCs w:val="32"/>
        </w:rPr>
      </w:pPr>
    </w:p>
    <w:p w:rsidR="0033331F" w:rsidRDefault="0033331F">
      <w:pPr>
        <w:pStyle w:val="11"/>
        <w:numPr>
          <w:ilvl w:val="0"/>
          <w:numId w:val="2"/>
        </w:numPr>
        <w:spacing w:line="600" w:lineRule="exact"/>
        <w:ind w:firstLineChars="0"/>
        <w:outlineLvl w:val="1"/>
        <w:rPr>
          <w:rStyle w:val="2Char"/>
          <w:rFonts w:ascii="黑体" w:eastAsia="黑体" w:hAnsi="黑体" w:cs="Times New Roman"/>
          <w:b w:val="0"/>
          <w:bCs w:val="0"/>
        </w:rPr>
      </w:pPr>
      <w:r>
        <w:rPr>
          <w:rFonts w:ascii="黑体" w:eastAsia="黑体" w:hAnsi="黑体" w:cs="黑体" w:hint="eastAsia"/>
          <w:color w:val="000000"/>
          <w:sz w:val="32"/>
          <w:szCs w:val="32"/>
        </w:rPr>
        <w:t>收</w:t>
      </w:r>
      <w:r>
        <w:rPr>
          <w:rStyle w:val="2Char"/>
          <w:rFonts w:ascii="黑体" w:eastAsia="黑体" w:hAnsi="黑体" w:cs="黑体" w:hint="eastAsia"/>
          <w:b w:val="0"/>
          <w:bCs w:val="0"/>
        </w:rPr>
        <w:t>入决算情况说明</w:t>
      </w:r>
      <w:bookmarkEnd w:id="29"/>
      <w:bookmarkEnd w:id="30"/>
    </w:p>
    <w:p w:rsidR="0033331F" w:rsidRDefault="0033331F" w:rsidP="007310B0">
      <w:pPr>
        <w:spacing w:line="600" w:lineRule="exact"/>
        <w:ind w:firstLineChars="200" w:firstLine="640"/>
        <w:outlineLvl w:val="1"/>
        <w:rPr>
          <w:rFonts w:ascii="仿宋" w:eastAsia="仿宋" w:hAnsi="仿宋"/>
          <w:color w:val="000000"/>
          <w:sz w:val="32"/>
          <w:szCs w:val="32"/>
        </w:rPr>
      </w:pPr>
      <w:r>
        <w:rPr>
          <w:rFonts w:ascii="仿宋" w:eastAsia="仿宋" w:hAnsi="仿宋" w:cs="仿宋"/>
          <w:color w:val="000000"/>
          <w:sz w:val="32"/>
          <w:szCs w:val="32"/>
        </w:rPr>
        <w:t>2018</w:t>
      </w:r>
      <w:r>
        <w:rPr>
          <w:rFonts w:ascii="仿宋" w:eastAsia="仿宋" w:hAnsi="仿宋" w:cs="仿宋" w:hint="eastAsia"/>
          <w:color w:val="000000"/>
          <w:sz w:val="32"/>
          <w:szCs w:val="32"/>
        </w:rPr>
        <w:t>年本年收入合计</w:t>
      </w:r>
      <w:r>
        <w:rPr>
          <w:rFonts w:ascii="仿宋_GB2312" w:eastAsia="仿宋_GB2312" w:cs="仿宋_GB2312"/>
          <w:color w:val="000000"/>
          <w:sz w:val="32"/>
          <w:szCs w:val="32"/>
        </w:rPr>
        <w:t>4,027.92</w:t>
      </w:r>
      <w:r>
        <w:rPr>
          <w:rFonts w:ascii="仿宋" w:eastAsia="仿宋" w:hAnsi="仿宋" w:cs="仿宋" w:hint="eastAsia"/>
          <w:color w:val="000000"/>
          <w:sz w:val="32"/>
          <w:szCs w:val="32"/>
        </w:rPr>
        <w:t>万元，其中：一般公共预算财政拨款收入</w:t>
      </w:r>
      <w:r>
        <w:rPr>
          <w:rFonts w:ascii="仿宋_GB2312" w:eastAsia="仿宋_GB2312" w:cs="仿宋_GB2312"/>
          <w:color w:val="000000"/>
          <w:sz w:val="32"/>
          <w:szCs w:val="32"/>
        </w:rPr>
        <w:t>3994.41</w:t>
      </w:r>
      <w:r>
        <w:rPr>
          <w:rFonts w:ascii="仿宋" w:eastAsia="仿宋" w:hAnsi="仿宋" w:cs="仿宋" w:hint="eastAsia"/>
          <w:color w:val="000000"/>
          <w:sz w:val="32"/>
          <w:szCs w:val="32"/>
        </w:rPr>
        <w:t>万元，占</w:t>
      </w:r>
      <w:r>
        <w:rPr>
          <w:rFonts w:ascii="仿宋" w:eastAsia="仿宋" w:hAnsi="仿宋" w:cs="仿宋"/>
          <w:color w:val="000000"/>
          <w:sz w:val="32"/>
          <w:szCs w:val="32"/>
        </w:rPr>
        <w:t>99%</w:t>
      </w:r>
      <w:r>
        <w:rPr>
          <w:rFonts w:ascii="仿宋" w:eastAsia="仿宋" w:hAnsi="仿宋" w:cs="仿宋" w:hint="eastAsia"/>
          <w:color w:val="000000"/>
          <w:sz w:val="32"/>
          <w:szCs w:val="32"/>
        </w:rPr>
        <w:t>；政府性基金预算财政拨款收入</w:t>
      </w:r>
      <w:r>
        <w:rPr>
          <w:rFonts w:ascii="仿宋" w:eastAsia="仿宋" w:hAnsi="仿宋" w:cs="仿宋"/>
          <w:color w:val="000000"/>
          <w:sz w:val="32"/>
          <w:szCs w:val="32"/>
        </w:rPr>
        <w:t>0</w:t>
      </w:r>
      <w:r>
        <w:rPr>
          <w:rFonts w:ascii="仿宋" w:eastAsia="仿宋" w:hAnsi="仿宋" w:cs="仿宋" w:hint="eastAsia"/>
          <w:color w:val="000000"/>
          <w:sz w:val="32"/>
          <w:szCs w:val="32"/>
        </w:rPr>
        <w:t>万元，占</w:t>
      </w:r>
      <w:r>
        <w:rPr>
          <w:rFonts w:ascii="仿宋" w:eastAsia="仿宋" w:hAnsi="仿宋" w:cs="仿宋"/>
          <w:color w:val="000000"/>
          <w:sz w:val="32"/>
          <w:szCs w:val="32"/>
        </w:rPr>
        <w:t>0%</w:t>
      </w:r>
      <w:r>
        <w:rPr>
          <w:rFonts w:ascii="仿宋" w:eastAsia="仿宋" w:hAnsi="仿宋" w:cs="仿宋" w:hint="eastAsia"/>
          <w:color w:val="000000"/>
          <w:sz w:val="32"/>
          <w:szCs w:val="32"/>
        </w:rPr>
        <w:t>；国有资本经营预算财政拨款收入</w:t>
      </w:r>
      <w:r>
        <w:rPr>
          <w:rFonts w:ascii="仿宋" w:eastAsia="仿宋" w:hAnsi="仿宋" w:cs="仿宋"/>
          <w:color w:val="000000"/>
          <w:sz w:val="32"/>
          <w:szCs w:val="32"/>
        </w:rPr>
        <w:t>0</w:t>
      </w:r>
      <w:r>
        <w:rPr>
          <w:rFonts w:ascii="仿宋" w:eastAsia="仿宋" w:hAnsi="仿宋" w:cs="仿宋" w:hint="eastAsia"/>
          <w:color w:val="000000"/>
          <w:sz w:val="32"/>
          <w:szCs w:val="32"/>
        </w:rPr>
        <w:t>万元，占</w:t>
      </w:r>
      <w:r>
        <w:rPr>
          <w:rFonts w:ascii="仿宋" w:eastAsia="仿宋" w:hAnsi="仿宋" w:cs="仿宋"/>
          <w:color w:val="000000"/>
          <w:sz w:val="32"/>
          <w:szCs w:val="32"/>
        </w:rPr>
        <w:t>0%</w:t>
      </w:r>
      <w:r>
        <w:rPr>
          <w:rFonts w:ascii="仿宋" w:eastAsia="仿宋" w:hAnsi="仿宋" w:cs="仿宋" w:hint="eastAsia"/>
          <w:color w:val="000000"/>
          <w:sz w:val="32"/>
          <w:szCs w:val="32"/>
        </w:rPr>
        <w:t>；事业收入</w:t>
      </w:r>
      <w:r>
        <w:rPr>
          <w:rFonts w:ascii="仿宋" w:eastAsia="仿宋" w:hAnsi="仿宋" w:cs="仿宋"/>
          <w:color w:val="000000"/>
          <w:sz w:val="32"/>
          <w:szCs w:val="32"/>
        </w:rPr>
        <w:t>0</w:t>
      </w:r>
      <w:r>
        <w:rPr>
          <w:rFonts w:ascii="仿宋" w:eastAsia="仿宋" w:hAnsi="仿宋" w:cs="仿宋" w:hint="eastAsia"/>
          <w:color w:val="000000"/>
          <w:sz w:val="32"/>
          <w:szCs w:val="32"/>
        </w:rPr>
        <w:t>万元，占</w:t>
      </w:r>
      <w:r>
        <w:rPr>
          <w:rFonts w:ascii="仿宋" w:eastAsia="仿宋" w:hAnsi="仿宋" w:cs="仿宋"/>
          <w:color w:val="000000"/>
          <w:sz w:val="32"/>
          <w:szCs w:val="32"/>
        </w:rPr>
        <w:t>0%</w:t>
      </w:r>
      <w:r>
        <w:rPr>
          <w:rFonts w:ascii="仿宋" w:eastAsia="仿宋" w:hAnsi="仿宋" w:cs="仿宋" w:hint="eastAsia"/>
          <w:color w:val="000000"/>
          <w:sz w:val="32"/>
          <w:szCs w:val="32"/>
        </w:rPr>
        <w:t>；经营收入</w:t>
      </w:r>
      <w:r>
        <w:rPr>
          <w:rFonts w:ascii="仿宋" w:eastAsia="仿宋" w:hAnsi="仿宋" w:cs="仿宋"/>
          <w:color w:val="000000"/>
          <w:sz w:val="32"/>
          <w:szCs w:val="32"/>
        </w:rPr>
        <w:t>0</w:t>
      </w:r>
      <w:r>
        <w:rPr>
          <w:rFonts w:ascii="仿宋" w:eastAsia="仿宋" w:hAnsi="仿宋" w:cs="仿宋" w:hint="eastAsia"/>
          <w:color w:val="000000"/>
          <w:sz w:val="32"/>
          <w:szCs w:val="32"/>
        </w:rPr>
        <w:t>万元，占</w:t>
      </w:r>
      <w:r>
        <w:rPr>
          <w:rFonts w:ascii="仿宋" w:eastAsia="仿宋" w:hAnsi="仿宋" w:cs="仿宋"/>
          <w:color w:val="000000"/>
          <w:sz w:val="32"/>
          <w:szCs w:val="32"/>
        </w:rPr>
        <w:t>0%</w:t>
      </w:r>
      <w:r>
        <w:rPr>
          <w:rFonts w:ascii="仿宋" w:eastAsia="仿宋" w:hAnsi="仿宋" w:cs="仿宋" w:hint="eastAsia"/>
          <w:color w:val="000000"/>
          <w:sz w:val="32"/>
          <w:szCs w:val="32"/>
        </w:rPr>
        <w:t>；附属单位上缴收入</w:t>
      </w:r>
      <w:r>
        <w:rPr>
          <w:rFonts w:ascii="仿宋" w:eastAsia="仿宋" w:hAnsi="仿宋" w:cs="仿宋"/>
          <w:color w:val="000000"/>
          <w:sz w:val="32"/>
          <w:szCs w:val="32"/>
        </w:rPr>
        <w:t>0</w:t>
      </w:r>
      <w:r>
        <w:rPr>
          <w:rFonts w:ascii="仿宋" w:eastAsia="仿宋" w:hAnsi="仿宋" w:cs="仿宋" w:hint="eastAsia"/>
          <w:color w:val="000000"/>
          <w:sz w:val="32"/>
          <w:szCs w:val="32"/>
        </w:rPr>
        <w:t>万元，占</w:t>
      </w:r>
      <w:r>
        <w:rPr>
          <w:rFonts w:ascii="仿宋" w:eastAsia="仿宋" w:hAnsi="仿宋" w:cs="仿宋"/>
          <w:color w:val="000000"/>
          <w:sz w:val="32"/>
          <w:szCs w:val="32"/>
        </w:rPr>
        <w:t>0%</w:t>
      </w:r>
      <w:r>
        <w:rPr>
          <w:rFonts w:ascii="仿宋" w:eastAsia="仿宋" w:hAnsi="仿宋" w:cs="仿宋" w:hint="eastAsia"/>
          <w:color w:val="000000"/>
          <w:sz w:val="32"/>
          <w:szCs w:val="32"/>
        </w:rPr>
        <w:t>；其他收入</w:t>
      </w:r>
      <w:r>
        <w:rPr>
          <w:rFonts w:ascii="仿宋_GB2312" w:eastAsia="仿宋_GB2312" w:cs="仿宋_GB2312"/>
          <w:color w:val="000000"/>
          <w:sz w:val="32"/>
          <w:szCs w:val="32"/>
        </w:rPr>
        <w:t>33.51</w:t>
      </w:r>
      <w:r>
        <w:rPr>
          <w:rFonts w:ascii="仿宋" w:eastAsia="仿宋" w:hAnsi="仿宋" w:cs="仿宋" w:hint="eastAsia"/>
          <w:color w:val="000000"/>
          <w:sz w:val="32"/>
          <w:szCs w:val="32"/>
        </w:rPr>
        <w:t>万元，占</w:t>
      </w:r>
      <w:r>
        <w:rPr>
          <w:rFonts w:ascii="仿宋" w:eastAsia="仿宋" w:hAnsi="仿宋" w:cs="仿宋"/>
          <w:color w:val="000000"/>
          <w:sz w:val="32"/>
          <w:szCs w:val="32"/>
        </w:rPr>
        <w:t>1%</w:t>
      </w:r>
      <w:r>
        <w:rPr>
          <w:rFonts w:ascii="仿宋" w:eastAsia="仿宋" w:hAnsi="仿宋" w:cs="仿宋" w:hint="eastAsia"/>
          <w:color w:val="000000"/>
          <w:sz w:val="32"/>
          <w:szCs w:val="32"/>
        </w:rPr>
        <w:t>。</w:t>
      </w:r>
    </w:p>
    <w:p w:rsidR="0033331F" w:rsidRDefault="0033331F" w:rsidP="007310B0">
      <w:pPr>
        <w:spacing w:line="60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2</w:t>
      </w:r>
      <w:r>
        <w:rPr>
          <w:rFonts w:ascii="仿宋" w:eastAsia="仿宋" w:hAnsi="仿宋" w:cs="仿宋" w:hint="eastAsia"/>
          <w:color w:val="000000"/>
          <w:sz w:val="32"/>
          <w:szCs w:val="32"/>
        </w:rPr>
        <w:t>：收入决算结构图）（饼状图）</w:t>
      </w:r>
    </w:p>
    <w:p w:rsidR="0033331F" w:rsidRDefault="0033331F" w:rsidP="007310B0">
      <w:pPr>
        <w:spacing w:line="600" w:lineRule="exact"/>
        <w:ind w:firstLineChars="200" w:firstLine="640"/>
        <w:rPr>
          <w:rFonts w:ascii="仿宋_GB2312" w:eastAsia="仿宋_GB2312"/>
          <w:color w:val="FF0000"/>
          <w:sz w:val="32"/>
          <w:szCs w:val="32"/>
        </w:rPr>
      </w:pPr>
    </w:p>
    <w:p w:rsidR="0033331F" w:rsidRDefault="008D2A8A">
      <w:pPr>
        <w:spacing w:line="600" w:lineRule="exact"/>
        <w:outlineLvl w:val="1"/>
        <w:rPr>
          <w:rFonts w:ascii="黑体" w:eastAsia="黑体" w:hAnsi="黑体"/>
          <w:sz w:val="32"/>
          <w:szCs w:val="32"/>
        </w:rPr>
      </w:pPr>
      <w:r>
        <w:rPr>
          <w:noProof/>
        </w:rPr>
        <w:lastRenderedPageBreak/>
        <w:object w:dxaOrig="1440" w:dyaOrig="1440">
          <v:shape id="_x0000_s1027" type="#_x0000_t75" style="position:absolute;left:0;text-align:left;margin-left:38.25pt;margin-top:4.2pt;width:297pt;height:184.45pt;z-index:2" fillcolor="black">
            <v:imagedata r:id="rId9" o:title=""/>
          </v:shape>
          <o:OLEObject Type="Embed" ProgID="Excel.Sheet.8" ShapeID="_x0000_s1027" DrawAspect="Content" ObjectID="_1814250943" r:id="rId10"/>
        </w:object>
      </w:r>
    </w:p>
    <w:p w:rsidR="0033331F" w:rsidRDefault="0033331F">
      <w:pPr>
        <w:spacing w:line="600" w:lineRule="exact"/>
        <w:outlineLvl w:val="1"/>
        <w:rPr>
          <w:rFonts w:ascii="黑体" w:eastAsia="黑体" w:hAnsi="黑体"/>
          <w:sz w:val="32"/>
          <w:szCs w:val="32"/>
        </w:rPr>
      </w:pPr>
    </w:p>
    <w:p w:rsidR="0033331F" w:rsidRDefault="0033331F">
      <w:pPr>
        <w:spacing w:line="600" w:lineRule="exact"/>
        <w:outlineLvl w:val="1"/>
        <w:rPr>
          <w:rFonts w:ascii="黑体" w:eastAsia="黑体" w:hAnsi="黑体"/>
          <w:sz w:val="32"/>
          <w:szCs w:val="32"/>
        </w:rPr>
      </w:pPr>
    </w:p>
    <w:p w:rsidR="0033331F" w:rsidRDefault="0033331F">
      <w:pPr>
        <w:spacing w:line="600" w:lineRule="exact"/>
        <w:outlineLvl w:val="1"/>
        <w:rPr>
          <w:rFonts w:ascii="黑体" w:eastAsia="黑体" w:hAnsi="黑体"/>
          <w:sz w:val="32"/>
          <w:szCs w:val="32"/>
        </w:rPr>
      </w:pPr>
    </w:p>
    <w:p w:rsidR="0033331F" w:rsidRDefault="0033331F">
      <w:pPr>
        <w:spacing w:line="600" w:lineRule="exact"/>
        <w:outlineLvl w:val="1"/>
        <w:rPr>
          <w:rFonts w:ascii="黑体" w:eastAsia="黑体" w:hAnsi="黑体"/>
          <w:sz w:val="32"/>
          <w:szCs w:val="32"/>
        </w:rPr>
      </w:pPr>
    </w:p>
    <w:p w:rsidR="0033331F" w:rsidRDefault="0033331F">
      <w:pPr>
        <w:spacing w:line="600" w:lineRule="exact"/>
        <w:outlineLvl w:val="1"/>
        <w:rPr>
          <w:rFonts w:ascii="黑体" w:eastAsia="黑体" w:hAnsi="黑体"/>
          <w:sz w:val="32"/>
          <w:szCs w:val="32"/>
        </w:rPr>
      </w:pPr>
    </w:p>
    <w:p w:rsidR="0033331F" w:rsidRDefault="0033331F">
      <w:pPr>
        <w:spacing w:line="600" w:lineRule="exact"/>
        <w:outlineLvl w:val="1"/>
        <w:rPr>
          <w:rFonts w:ascii="黑体" w:eastAsia="黑体" w:hAnsi="黑体"/>
          <w:sz w:val="32"/>
          <w:szCs w:val="32"/>
        </w:rPr>
      </w:pPr>
    </w:p>
    <w:p w:rsidR="0033331F" w:rsidRDefault="0033331F">
      <w:pPr>
        <w:pStyle w:val="11"/>
        <w:numPr>
          <w:ilvl w:val="0"/>
          <w:numId w:val="2"/>
        </w:numPr>
        <w:spacing w:line="600" w:lineRule="exact"/>
        <w:ind w:firstLineChars="0"/>
        <w:outlineLvl w:val="1"/>
        <w:rPr>
          <w:rStyle w:val="2Char"/>
          <w:rFonts w:ascii="黑体" w:eastAsia="黑体" w:hAnsi="黑体" w:cs="Times New Roman"/>
          <w:b w:val="0"/>
          <w:bCs w:val="0"/>
        </w:rPr>
      </w:pPr>
      <w:r>
        <w:rPr>
          <w:rFonts w:ascii="黑体" w:eastAsia="黑体" w:hAnsi="黑体" w:cs="黑体" w:hint="eastAsia"/>
          <w:color w:val="000000"/>
          <w:sz w:val="32"/>
          <w:szCs w:val="32"/>
        </w:rPr>
        <w:t>支</w:t>
      </w:r>
      <w:r>
        <w:rPr>
          <w:rStyle w:val="2Char"/>
          <w:rFonts w:ascii="黑体" w:eastAsia="黑体" w:hAnsi="黑体" w:cs="黑体" w:hint="eastAsia"/>
          <w:b w:val="0"/>
          <w:bCs w:val="0"/>
        </w:rPr>
        <w:t>出决算情况说明</w:t>
      </w:r>
      <w:bookmarkEnd w:id="1"/>
      <w:bookmarkEnd w:id="2"/>
    </w:p>
    <w:p w:rsidR="0033331F" w:rsidRDefault="0033331F">
      <w:pPr>
        <w:spacing w:line="600" w:lineRule="exact"/>
        <w:ind w:firstLine="640"/>
        <w:rPr>
          <w:rFonts w:ascii="仿宋" w:eastAsia="仿宋" w:hAnsi="仿宋"/>
          <w:color w:val="000000"/>
          <w:sz w:val="32"/>
          <w:szCs w:val="32"/>
          <w:shd w:val="pct10" w:color="auto" w:fill="FFFFFF"/>
        </w:rPr>
      </w:pPr>
      <w:r>
        <w:rPr>
          <w:rFonts w:ascii="仿宋" w:eastAsia="仿宋" w:hAnsi="仿宋" w:cs="仿宋"/>
          <w:color w:val="000000"/>
          <w:sz w:val="32"/>
          <w:szCs w:val="32"/>
        </w:rPr>
        <w:t>2018</w:t>
      </w:r>
      <w:r>
        <w:rPr>
          <w:rFonts w:ascii="仿宋" w:eastAsia="仿宋" w:hAnsi="仿宋" w:cs="仿宋" w:hint="eastAsia"/>
          <w:color w:val="000000"/>
          <w:sz w:val="32"/>
          <w:szCs w:val="32"/>
        </w:rPr>
        <w:t>年本年支出合计</w:t>
      </w:r>
      <w:r>
        <w:rPr>
          <w:rFonts w:ascii="仿宋_GB2312" w:eastAsia="仿宋_GB2312" w:cs="仿宋_GB2312"/>
          <w:color w:val="000000"/>
          <w:sz w:val="32"/>
          <w:szCs w:val="32"/>
        </w:rPr>
        <w:t>3990.73</w:t>
      </w:r>
      <w:r>
        <w:rPr>
          <w:rFonts w:ascii="仿宋" w:eastAsia="仿宋" w:hAnsi="仿宋" w:cs="仿宋" w:hint="eastAsia"/>
          <w:color w:val="000000"/>
          <w:sz w:val="32"/>
          <w:szCs w:val="32"/>
        </w:rPr>
        <w:t>万元，其中：基本支出</w:t>
      </w:r>
      <w:r>
        <w:rPr>
          <w:rFonts w:ascii="仿宋_GB2312" w:eastAsia="仿宋_GB2312" w:cs="仿宋_GB2312"/>
          <w:color w:val="000000"/>
          <w:sz w:val="32"/>
          <w:szCs w:val="32"/>
        </w:rPr>
        <w:t>2725.63</w:t>
      </w:r>
      <w:r>
        <w:rPr>
          <w:rFonts w:ascii="仿宋" w:eastAsia="仿宋" w:hAnsi="仿宋" w:cs="仿宋" w:hint="eastAsia"/>
          <w:color w:val="000000"/>
          <w:sz w:val="32"/>
          <w:szCs w:val="32"/>
        </w:rPr>
        <w:t>万元，占</w:t>
      </w:r>
      <w:r>
        <w:rPr>
          <w:rFonts w:ascii="仿宋" w:eastAsia="仿宋" w:hAnsi="仿宋" w:cs="仿宋"/>
          <w:color w:val="000000"/>
          <w:sz w:val="32"/>
          <w:szCs w:val="32"/>
        </w:rPr>
        <w:t>65%</w:t>
      </w:r>
      <w:r>
        <w:rPr>
          <w:rFonts w:ascii="仿宋" w:eastAsia="仿宋" w:hAnsi="仿宋" w:cs="仿宋" w:hint="eastAsia"/>
          <w:color w:val="000000"/>
          <w:sz w:val="32"/>
          <w:szCs w:val="32"/>
        </w:rPr>
        <w:t>；项目支出</w:t>
      </w:r>
      <w:r>
        <w:rPr>
          <w:rFonts w:ascii="仿宋_GB2312" w:eastAsia="仿宋_GB2312" w:cs="仿宋_GB2312"/>
          <w:color w:val="000000"/>
          <w:sz w:val="32"/>
          <w:szCs w:val="32"/>
        </w:rPr>
        <w:t>1265.1</w:t>
      </w:r>
      <w:r>
        <w:rPr>
          <w:rFonts w:ascii="仿宋" w:eastAsia="仿宋" w:hAnsi="仿宋" w:cs="仿宋" w:hint="eastAsia"/>
          <w:color w:val="000000"/>
          <w:sz w:val="32"/>
          <w:szCs w:val="32"/>
        </w:rPr>
        <w:t>万元，占</w:t>
      </w:r>
      <w:r>
        <w:rPr>
          <w:rFonts w:ascii="仿宋" w:eastAsia="仿宋" w:hAnsi="仿宋" w:cs="仿宋"/>
          <w:color w:val="000000"/>
          <w:sz w:val="32"/>
          <w:szCs w:val="32"/>
        </w:rPr>
        <w:t>35%</w:t>
      </w:r>
      <w:r>
        <w:rPr>
          <w:rFonts w:ascii="仿宋" w:eastAsia="仿宋" w:hAnsi="仿宋" w:cs="仿宋" w:hint="eastAsia"/>
          <w:color w:val="000000"/>
          <w:sz w:val="32"/>
          <w:szCs w:val="32"/>
        </w:rPr>
        <w:t>；上缴上级支出</w:t>
      </w:r>
      <w:r>
        <w:rPr>
          <w:rFonts w:ascii="仿宋" w:eastAsia="仿宋" w:hAnsi="仿宋" w:cs="仿宋"/>
          <w:color w:val="000000"/>
          <w:sz w:val="32"/>
          <w:szCs w:val="32"/>
        </w:rPr>
        <w:t>0</w:t>
      </w:r>
      <w:r>
        <w:rPr>
          <w:rFonts w:ascii="仿宋" w:eastAsia="仿宋" w:hAnsi="仿宋" w:cs="仿宋" w:hint="eastAsia"/>
          <w:color w:val="000000"/>
          <w:sz w:val="32"/>
          <w:szCs w:val="32"/>
        </w:rPr>
        <w:t>万元，占</w:t>
      </w:r>
      <w:r>
        <w:rPr>
          <w:rFonts w:ascii="仿宋" w:eastAsia="仿宋" w:hAnsi="仿宋" w:cs="仿宋"/>
          <w:color w:val="000000"/>
          <w:sz w:val="32"/>
          <w:szCs w:val="32"/>
        </w:rPr>
        <w:t>0%</w:t>
      </w:r>
      <w:r>
        <w:rPr>
          <w:rFonts w:ascii="仿宋" w:eastAsia="仿宋" w:hAnsi="仿宋" w:cs="仿宋" w:hint="eastAsia"/>
          <w:color w:val="000000"/>
          <w:sz w:val="32"/>
          <w:szCs w:val="32"/>
        </w:rPr>
        <w:t>；经营支出</w:t>
      </w:r>
      <w:r>
        <w:rPr>
          <w:rFonts w:ascii="仿宋" w:eastAsia="仿宋" w:hAnsi="仿宋" w:cs="仿宋"/>
          <w:color w:val="000000"/>
          <w:sz w:val="32"/>
          <w:szCs w:val="32"/>
        </w:rPr>
        <w:t>0</w:t>
      </w:r>
      <w:r>
        <w:rPr>
          <w:rFonts w:ascii="仿宋" w:eastAsia="仿宋" w:hAnsi="仿宋" w:cs="仿宋" w:hint="eastAsia"/>
          <w:color w:val="000000"/>
          <w:sz w:val="32"/>
          <w:szCs w:val="32"/>
        </w:rPr>
        <w:t>万元，占</w:t>
      </w:r>
      <w:r>
        <w:rPr>
          <w:rFonts w:ascii="仿宋" w:eastAsia="仿宋" w:hAnsi="仿宋" w:cs="仿宋"/>
          <w:color w:val="000000"/>
          <w:sz w:val="32"/>
          <w:szCs w:val="32"/>
        </w:rPr>
        <w:t>0%</w:t>
      </w:r>
      <w:r>
        <w:rPr>
          <w:rFonts w:ascii="仿宋" w:eastAsia="仿宋" w:hAnsi="仿宋" w:cs="仿宋" w:hint="eastAsia"/>
          <w:color w:val="000000"/>
          <w:sz w:val="32"/>
          <w:szCs w:val="32"/>
        </w:rPr>
        <w:t>；对附属单位补助支出</w:t>
      </w:r>
      <w:r>
        <w:rPr>
          <w:rFonts w:ascii="仿宋" w:eastAsia="仿宋" w:hAnsi="仿宋" w:cs="仿宋"/>
          <w:color w:val="000000"/>
          <w:sz w:val="32"/>
          <w:szCs w:val="32"/>
        </w:rPr>
        <w:t>0</w:t>
      </w:r>
      <w:r>
        <w:rPr>
          <w:rFonts w:ascii="仿宋" w:eastAsia="仿宋" w:hAnsi="仿宋" w:cs="仿宋" w:hint="eastAsia"/>
          <w:color w:val="000000"/>
          <w:sz w:val="32"/>
          <w:szCs w:val="32"/>
        </w:rPr>
        <w:t>万元，占</w:t>
      </w:r>
      <w:r>
        <w:rPr>
          <w:rFonts w:ascii="仿宋" w:eastAsia="仿宋" w:hAnsi="仿宋" w:cs="仿宋"/>
          <w:color w:val="000000"/>
          <w:sz w:val="32"/>
          <w:szCs w:val="32"/>
        </w:rPr>
        <w:t>0%</w:t>
      </w:r>
      <w:r>
        <w:rPr>
          <w:rFonts w:ascii="仿宋" w:eastAsia="仿宋" w:hAnsi="仿宋" w:cs="仿宋" w:hint="eastAsia"/>
          <w:color w:val="000000"/>
          <w:sz w:val="32"/>
          <w:szCs w:val="32"/>
        </w:rPr>
        <w:t>。</w:t>
      </w:r>
    </w:p>
    <w:p w:rsidR="0033331F" w:rsidRDefault="0033331F" w:rsidP="007310B0">
      <w:pPr>
        <w:spacing w:line="60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3</w:t>
      </w:r>
      <w:r>
        <w:rPr>
          <w:rFonts w:ascii="仿宋" w:eastAsia="仿宋" w:hAnsi="仿宋" w:cs="仿宋" w:hint="eastAsia"/>
          <w:color w:val="000000"/>
          <w:sz w:val="32"/>
          <w:szCs w:val="32"/>
        </w:rPr>
        <w:t>：支出决算结构图）（饼状图）</w:t>
      </w:r>
    </w:p>
    <w:p w:rsidR="0033331F" w:rsidRDefault="008D2A8A" w:rsidP="007310B0">
      <w:pPr>
        <w:spacing w:line="600" w:lineRule="exact"/>
        <w:ind w:firstLineChars="200" w:firstLine="420"/>
        <w:rPr>
          <w:rFonts w:ascii="仿宋_GB2312" w:eastAsia="仿宋_GB2312"/>
          <w:color w:val="FF0000"/>
          <w:sz w:val="32"/>
          <w:szCs w:val="32"/>
        </w:rPr>
      </w:pPr>
      <w:r>
        <w:rPr>
          <w:noProof/>
        </w:rPr>
        <w:object w:dxaOrig="1440" w:dyaOrig="1440">
          <v:shape id="_x0000_s1028" type="#_x0000_t75" style="position:absolute;left:0;text-align:left;margin-left:27pt;margin-top:25.8pt;width:279pt;height:215.35pt;z-index:3" fillcolor="black">
            <v:imagedata r:id="rId11" o:title=""/>
          </v:shape>
          <o:OLEObject Type="Embed" ProgID="Excel.Sheet.8" ShapeID="_x0000_s1028" DrawAspect="Content" ObjectID="_1814250944" r:id="rId12"/>
        </w:object>
      </w:r>
    </w:p>
    <w:p w:rsidR="0033331F" w:rsidRDefault="0033331F" w:rsidP="007310B0">
      <w:pPr>
        <w:spacing w:line="600" w:lineRule="exact"/>
        <w:ind w:firstLineChars="200" w:firstLine="640"/>
        <w:rPr>
          <w:rFonts w:ascii="仿宋_GB2312" w:eastAsia="仿宋_GB2312"/>
          <w:color w:val="FF0000"/>
          <w:sz w:val="32"/>
          <w:szCs w:val="32"/>
        </w:rPr>
      </w:pPr>
    </w:p>
    <w:p w:rsidR="0033331F" w:rsidRDefault="0033331F" w:rsidP="007310B0">
      <w:pPr>
        <w:spacing w:line="600" w:lineRule="exact"/>
        <w:ind w:firstLineChars="200" w:firstLine="640"/>
        <w:rPr>
          <w:rFonts w:ascii="仿宋_GB2312" w:eastAsia="仿宋_GB2312"/>
          <w:color w:val="FF0000"/>
          <w:sz w:val="32"/>
          <w:szCs w:val="32"/>
        </w:rPr>
      </w:pPr>
    </w:p>
    <w:p w:rsidR="0033331F" w:rsidRDefault="0033331F" w:rsidP="007310B0">
      <w:pPr>
        <w:spacing w:line="600" w:lineRule="exact"/>
        <w:ind w:firstLineChars="200" w:firstLine="640"/>
        <w:rPr>
          <w:rFonts w:ascii="仿宋_GB2312" w:eastAsia="仿宋_GB2312"/>
          <w:color w:val="FF0000"/>
          <w:sz w:val="32"/>
          <w:szCs w:val="32"/>
        </w:rPr>
      </w:pPr>
    </w:p>
    <w:p w:rsidR="0033331F" w:rsidRDefault="0033331F" w:rsidP="007310B0">
      <w:pPr>
        <w:spacing w:line="600" w:lineRule="exact"/>
        <w:ind w:firstLineChars="200" w:firstLine="640"/>
        <w:rPr>
          <w:rFonts w:ascii="仿宋_GB2312" w:eastAsia="仿宋_GB2312"/>
          <w:color w:val="FF0000"/>
          <w:sz w:val="32"/>
          <w:szCs w:val="32"/>
        </w:rPr>
      </w:pPr>
    </w:p>
    <w:p w:rsidR="0033331F" w:rsidRDefault="0033331F" w:rsidP="007310B0">
      <w:pPr>
        <w:spacing w:line="600" w:lineRule="exact"/>
        <w:ind w:firstLineChars="200" w:firstLine="640"/>
        <w:rPr>
          <w:rFonts w:ascii="仿宋_GB2312" w:eastAsia="仿宋_GB2312"/>
          <w:color w:val="FF0000"/>
          <w:sz w:val="32"/>
          <w:szCs w:val="32"/>
        </w:rPr>
      </w:pPr>
    </w:p>
    <w:p w:rsidR="0033331F" w:rsidRDefault="0033331F" w:rsidP="007310B0">
      <w:pPr>
        <w:spacing w:line="600" w:lineRule="exact"/>
        <w:ind w:firstLineChars="200" w:firstLine="640"/>
        <w:rPr>
          <w:rFonts w:ascii="仿宋_GB2312" w:eastAsia="仿宋_GB2312"/>
          <w:color w:val="FF0000"/>
          <w:sz w:val="32"/>
          <w:szCs w:val="32"/>
        </w:rPr>
      </w:pPr>
    </w:p>
    <w:p w:rsidR="0033331F" w:rsidRDefault="0033331F" w:rsidP="007310B0">
      <w:pPr>
        <w:spacing w:line="600" w:lineRule="exact"/>
        <w:ind w:firstLineChars="200" w:firstLine="640"/>
        <w:rPr>
          <w:rFonts w:ascii="仿宋_GB2312" w:eastAsia="仿宋_GB2312"/>
          <w:color w:val="FF0000"/>
          <w:sz w:val="32"/>
          <w:szCs w:val="32"/>
        </w:rPr>
      </w:pPr>
    </w:p>
    <w:p w:rsidR="0033331F" w:rsidRDefault="0033331F" w:rsidP="007310B0">
      <w:pPr>
        <w:spacing w:line="600" w:lineRule="exact"/>
        <w:ind w:firstLineChars="200" w:firstLine="640"/>
        <w:rPr>
          <w:rFonts w:ascii="仿宋_GB2312" w:eastAsia="仿宋_GB2312"/>
          <w:color w:val="FF0000"/>
          <w:sz w:val="32"/>
          <w:szCs w:val="32"/>
        </w:rPr>
      </w:pPr>
    </w:p>
    <w:p w:rsidR="0033331F" w:rsidRDefault="0033331F" w:rsidP="007310B0">
      <w:pPr>
        <w:spacing w:line="600" w:lineRule="exact"/>
        <w:ind w:firstLineChars="200" w:firstLine="640"/>
        <w:outlineLvl w:val="1"/>
        <w:rPr>
          <w:rStyle w:val="2Char"/>
          <w:rFonts w:ascii="黑体" w:eastAsia="黑体" w:hAnsi="黑体" w:cs="Times New Roman"/>
          <w:b w:val="0"/>
          <w:bCs w:val="0"/>
        </w:rPr>
      </w:pPr>
      <w:bookmarkStart w:id="31" w:name="_Toc15377208"/>
      <w:bookmarkStart w:id="32" w:name="_Toc15396606"/>
      <w:r>
        <w:rPr>
          <w:rFonts w:ascii="黑体" w:eastAsia="黑体" w:hAnsi="黑体" w:cs="黑体" w:hint="eastAsia"/>
          <w:color w:val="000000"/>
          <w:sz w:val="32"/>
          <w:szCs w:val="32"/>
        </w:rPr>
        <w:t>四、财</w:t>
      </w:r>
      <w:r>
        <w:rPr>
          <w:rStyle w:val="2Char"/>
          <w:rFonts w:ascii="黑体" w:eastAsia="黑体" w:hAnsi="黑体" w:cs="黑体" w:hint="eastAsia"/>
          <w:b w:val="0"/>
          <w:bCs w:val="0"/>
        </w:rPr>
        <w:t>政拨款收入支出决算总体情况说明</w:t>
      </w:r>
      <w:bookmarkEnd w:id="31"/>
      <w:bookmarkEnd w:id="32"/>
    </w:p>
    <w:p w:rsidR="0033331F" w:rsidRDefault="0033331F" w:rsidP="007310B0">
      <w:pPr>
        <w:spacing w:line="600" w:lineRule="exact"/>
        <w:ind w:firstLineChars="200" w:firstLine="640"/>
        <w:rPr>
          <w:rFonts w:ascii="仿宋" w:eastAsia="仿宋" w:hAnsi="仿宋"/>
          <w:color w:val="000000"/>
          <w:sz w:val="32"/>
          <w:szCs w:val="32"/>
        </w:rPr>
      </w:pPr>
      <w:r>
        <w:rPr>
          <w:rFonts w:ascii="仿宋" w:eastAsia="仿宋" w:hAnsi="仿宋" w:cs="仿宋"/>
          <w:color w:val="000000"/>
          <w:sz w:val="32"/>
          <w:szCs w:val="32"/>
        </w:rPr>
        <w:lastRenderedPageBreak/>
        <w:t>2018</w:t>
      </w:r>
      <w:r>
        <w:rPr>
          <w:rFonts w:ascii="仿宋" w:eastAsia="仿宋" w:hAnsi="仿宋" w:cs="仿宋" w:hint="eastAsia"/>
          <w:color w:val="000000"/>
          <w:sz w:val="32"/>
          <w:szCs w:val="32"/>
        </w:rPr>
        <w:t>年财政拨款收、支总计</w:t>
      </w:r>
      <w:r>
        <w:rPr>
          <w:rFonts w:ascii="仿宋_GB2312" w:eastAsia="仿宋_GB2312" w:cs="仿宋_GB2312"/>
          <w:color w:val="000000"/>
          <w:sz w:val="32"/>
          <w:szCs w:val="32"/>
        </w:rPr>
        <w:t>4403.09</w:t>
      </w:r>
      <w:r>
        <w:rPr>
          <w:rFonts w:ascii="仿宋" w:eastAsia="仿宋" w:hAnsi="仿宋" w:cs="仿宋" w:hint="eastAsia"/>
          <w:color w:val="000000"/>
          <w:sz w:val="32"/>
          <w:szCs w:val="32"/>
        </w:rPr>
        <w:t>万元。与</w:t>
      </w:r>
      <w:r>
        <w:rPr>
          <w:rFonts w:ascii="仿宋" w:eastAsia="仿宋" w:hAnsi="仿宋" w:cs="仿宋"/>
          <w:color w:val="000000"/>
          <w:sz w:val="32"/>
          <w:szCs w:val="32"/>
        </w:rPr>
        <w:t>2017</w:t>
      </w:r>
      <w:r>
        <w:rPr>
          <w:rFonts w:ascii="仿宋" w:eastAsia="仿宋" w:hAnsi="仿宋" w:cs="仿宋" w:hint="eastAsia"/>
          <w:color w:val="000000"/>
          <w:sz w:val="32"/>
          <w:szCs w:val="32"/>
        </w:rPr>
        <w:t>年相比，财政拨款收、支总计减少</w:t>
      </w:r>
      <w:r>
        <w:rPr>
          <w:rFonts w:ascii="仿宋_GB2312" w:eastAsia="仿宋_GB2312" w:cs="仿宋_GB2312"/>
          <w:color w:val="000000"/>
          <w:sz w:val="32"/>
          <w:szCs w:val="32"/>
        </w:rPr>
        <w:t>128.48</w:t>
      </w:r>
      <w:r>
        <w:rPr>
          <w:rFonts w:ascii="仿宋" w:eastAsia="仿宋" w:hAnsi="仿宋" w:cs="仿宋" w:hint="eastAsia"/>
          <w:color w:val="000000"/>
          <w:sz w:val="32"/>
          <w:szCs w:val="32"/>
        </w:rPr>
        <w:t>万元，下降</w:t>
      </w:r>
      <w:r>
        <w:rPr>
          <w:rFonts w:ascii="仿宋_GB2312" w:eastAsia="仿宋_GB2312" w:cs="仿宋_GB2312"/>
          <w:color w:val="000000"/>
          <w:sz w:val="32"/>
          <w:szCs w:val="32"/>
        </w:rPr>
        <w:t>2.84</w:t>
      </w:r>
      <w:r>
        <w:rPr>
          <w:rFonts w:ascii="仿宋" w:eastAsia="仿宋" w:hAnsi="仿宋" w:cs="仿宋"/>
          <w:color w:val="000000"/>
          <w:sz w:val="32"/>
          <w:szCs w:val="32"/>
        </w:rPr>
        <w:t>%</w:t>
      </w:r>
      <w:r>
        <w:rPr>
          <w:rFonts w:ascii="仿宋" w:eastAsia="仿宋" w:hAnsi="仿宋" w:cs="仿宋" w:hint="eastAsia"/>
          <w:color w:val="000000"/>
          <w:sz w:val="32"/>
          <w:szCs w:val="32"/>
        </w:rPr>
        <w:t>。主要变动原因是项目经费减少。</w:t>
      </w:r>
    </w:p>
    <w:p w:rsidR="0033331F" w:rsidRDefault="0033331F" w:rsidP="007310B0">
      <w:pPr>
        <w:spacing w:line="60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4</w:t>
      </w:r>
      <w:r>
        <w:rPr>
          <w:rFonts w:ascii="仿宋" w:eastAsia="仿宋" w:hAnsi="仿宋" w:cs="仿宋" w:hint="eastAsia"/>
          <w:color w:val="000000"/>
          <w:sz w:val="32"/>
          <w:szCs w:val="32"/>
        </w:rPr>
        <w:t>：财政拨款收、支决算总计变动情况）（柱状图）</w:t>
      </w:r>
    </w:p>
    <w:p w:rsidR="0033331F" w:rsidRDefault="0033331F">
      <w:pPr>
        <w:spacing w:line="600" w:lineRule="exact"/>
        <w:ind w:firstLine="640"/>
        <w:rPr>
          <w:rFonts w:ascii="仿宋" w:eastAsia="仿宋" w:hAnsi="仿宋"/>
          <w:b/>
          <w:bCs/>
          <w:color w:val="000000"/>
          <w:sz w:val="32"/>
          <w:szCs w:val="32"/>
        </w:rPr>
      </w:pPr>
      <w:r>
        <w:rPr>
          <w:rFonts w:ascii="仿宋" w:eastAsia="仿宋" w:hAnsi="仿宋" w:cs="仿宋" w:hint="eastAsia"/>
          <w:b/>
          <w:bCs/>
          <w:color w:val="000000"/>
          <w:sz w:val="32"/>
          <w:szCs w:val="32"/>
        </w:rPr>
        <w:t>（除国有资本经营预算外，数据来源于财决</w:t>
      </w:r>
      <w:r>
        <w:rPr>
          <w:rFonts w:ascii="仿宋" w:eastAsia="仿宋" w:hAnsi="仿宋" w:cs="仿宋"/>
          <w:b/>
          <w:bCs/>
          <w:color w:val="000000"/>
          <w:sz w:val="32"/>
          <w:szCs w:val="32"/>
        </w:rPr>
        <w:t>Z01-1</w:t>
      </w:r>
      <w:r>
        <w:rPr>
          <w:rFonts w:ascii="仿宋" w:eastAsia="仿宋" w:hAnsi="仿宋" w:cs="仿宋" w:hint="eastAsia"/>
          <w:b/>
          <w:bCs/>
          <w:color w:val="000000"/>
          <w:sz w:val="32"/>
          <w:szCs w:val="32"/>
        </w:rPr>
        <w:t>表，口径为“总计”数</w:t>
      </w:r>
      <w:r>
        <w:rPr>
          <w:rFonts w:ascii="仿宋" w:eastAsia="仿宋" w:hAnsi="仿宋" w:cs="仿宋"/>
          <w:b/>
          <w:bCs/>
          <w:color w:val="000000"/>
          <w:sz w:val="32"/>
          <w:szCs w:val="32"/>
        </w:rPr>
        <w:t>+</w:t>
      </w:r>
      <w:r>
        <w:rPr>
          <w:rFonts w:ascii="仿宋" w:eastAsia="仿宋" w:hAnsi="仿宋" w:cs="仿宋" w:hint="eastAsia"/>
          <w:b/>
          <w:bCs/>
          <w:color w:val="000000"/>
          <w:sz w:val="32"/>
          <w:szCs w:val="32"/>
        </w:rPr>
        <w:t>国有资本经营预算。）</w:t>
      </w:r>
    </w:p>
    <w:p w:rsidR="0033331F" w:rsidRDefault="008D2A8A">
      <w:pPr>
        <w:spacing w:line="600" w:lineRule="exact"/>
        <w:ind w:firstLine="640"/>
        <w:rPr>
          <w:rFonts w:ascii="仿宋" w:eastAsia="仿宋" w:hAnsi="仿宋"/>
          <w:b/>
          <w:bCs/>
          <w:color w:val="00B050"/>
          <w:sz w:val="32"/>
          <w:szCs w:val="32"/>
        </w:rPr>
      </w:pPr>
      <w:r>
        <w:rPr>
          <w:noProof/>
        </w:rPr>
        <w:object w:dxaOrig="1440" w:dyaOrig="1440">
          <v:shape id="_x0000_s1029" type="#_x0000_t75" style="position:absolute;left:0;text-align:left;margin-left:33pt;margin-top:35.55pt;width:378.05pt;height:192.4pt;z-index:4" fillcolor="black">
            <v:imagedata r:id="rId7" o:title=""/>
          </v:shape>
          <o:OLEObject Type="Embed" ProgID="Excel.Sheet.8" ShapeID="_x0000_s1029" DrawAspect="Content" ObjectID="_1814250945" r:id="rId13"/>
        </w:object>
      </w:r>
    </w:p>
    <w:p w:rsidR="0033331F" w:rsidRDefault="0033331F">
      <w:pPr>
        <w:spacing w:line="600" w:lineRule="exact"/>
        <w:ind w:firstLine="640"/>
        <w:rPr>
          <w:rFonts w:ascii="仿宋" w:eastAsia="仿宋" w:hAnsi="仿宋"/>
          <w:b/>
          <w:bCs/>
          <w:color w:val="00B050"/>
          <w:sz w:val="32"/>
          <w:szCs w:val="32"/>
        </w:rPr>
      </w:pPr>
    </w:p>
    <w:p w:rsidR="0033331F" w:rsidRDefault="0033331F">
      <w:pPr>
        <w:spacing w:line="600" w:lineRule="exact"/>
        <w:ind w:firstLine="640"/>
        <w:rPr>
          <w:rFonts w:ascii="仿宋" w:eastAsia="仿宋" w:hAnsi="仿宋"/>
          <w:b/>
          <w:bCs/>
          <w:color w:val="00B050"/>
          <w:sz w:val="32"/>
          <w:szCs w:val="32"/>
        </w:rPr>
      </w:pPr>
    </w:p>
    <w:p w:rsidR="0033331F" w:rsidRDefault="0033331F">
      <w:pPr>
        <w:spacing w:line="600" w:lineRule="exact"/>
        <w:ind w:firstLine="640"/>
        <w:rPr>
          <w:rFonts w:ascii="仿宋" w:eastAsia="仿宋" w:hAnsi="仿宋"/>
          <w:b/>
          <w:bCs/>
          <w:color w:val="00B050"/>
          <w:sz w:val="32"/>
          <w:szCs w:val="32"/>
        </w:rPr>
      </w:pPr>
    </w:p>
    <w:p w:rsidR="0033331F" w:rsidRDefault="0033331F">
      <w:pPr>
        <w:spacing w:line="600" w:lineRule="exact"/>
        <w:ind w:firstLine="640"/>
        <w:rPr>
          <w:rFonts w:ascii="仿宋" w:eastAsia="仿宋" w:hAnsi="仿宋"/>
          <w:b/>
          <w:bCs/>
          <w:color w:val="00B050"/>
          <w:sz w:val="32"/>
          <w:szCs w:val="32"/>
        </w:rPr>
      </w:pPr>
    </w:p>
    <w:p w:rsidR="0033331F" w:rsidRDefault="0033331F">
      <w:pPr>
        <w:spacing w:line="600" w:lineRule="exact"/>
        <w:ind w:firstLine="640"/>
        <w:rPr>
          <w:rFonts w:ascii="仿宋" w:eastAsia="仿宋" w:hAnsi="仿宋"/>
          <w:b/>
          <w:bCs/>
          <w:color w:val="00B050"/>
          <w:sz w:val="32"/>
          <w:szCs w:val="32"/>
        </w:rPr>
      </w:pPr>
    </w:p>
    <w:p w:rsidR="0033331F" w:rsidRDefault="0033331F">
      <w:pPr>
        <w:spacing w:line="600" w:lineRule="exact"/>
        <w:ind w:firstLine="640"/>
        <w:rPr>
          <w:rFonts w:ascii="仿宋" w:eastAsia="仿宋" w:hAnsi="仿宋"/>
          <w:b/>
          <w:bCs/>
          <w:color w:val="00B050"/>
          <w:sz w:val="32"/>
          <w:szCs w:val="32"/>
        </w:rPr>
      </w:pPr>
    </w:p>
    <w:p w:rsidR="0033331F" w:rsidRDefault="0033331F">
      <w:pPr>
        <w:spacing w:line="600" w:lineRule="exact"/>
        <w:ind w:firstLine="640"/>
        <w:rPr>
          <w:rFonts w:ascii="仿宋" w:eastAsia="仿宋" w:hAnsi="仿宋"/>
          <w:b/>
          <w:bCs/>
          <w:color w:val="00B050"/>
          <w:sz w:val="32"/>
          <w:szCs w:val="32"/>
        </w:rPr>
      </w:pPr>
    </w:p>
    <w:p w:rsidR="0033331F" w:rsidRDefault="0033331F" w:rsidP="007310B0">
      <w:pPr>
        <w:spacing w:line="600" w:lineRule="exact"/>
        <w:ind w:firstLineChars="200" w:firstLine="640"/>
        <w:outlineLvl w:val="1"/>
        <w:rPr>
          <w:rStyle w:val="2Char"/>
          <w:rFonts w:ascii="黑体" w:eastAsia="黑体" w:hAnsi="黑体" w:cs="Times New Roman"/>
          <w:b w:val="0"/>
          <w:bCs w:val="0"/>
        </w:rPr>
      </w:pPr>
      <w:bookmarkStart w:id="33" w:name="_Toc15377209"/>
      <w:bookmarkStart w:id="34" w:name="_Toc15396607"/>
      <w:r>
        <w:rPr>
          <w:rFonts w:ascii="黑体" w:eastAsia="黑体" w:hAnsi="黑体" w:cs="黑体" w:hint="eastAsia"/>
          <w:color w:val="000000"/>
          <w:sz w:val="32"/>
          <w:szCs w:val="32"/>
        </w:rPr>
        <w:t>五、</w:t>
      </w:r>
      <w:r>
        <w:rPr>
          <w:rFonts w:ascii="黑体" w:eastAsia="黑体" w:hAnsi="黑体" w:cs="黑体" w:hint="eastAsia"/>
          <w:b/>
          <w:bCs/>
          <w:color w:val="000000"/>
          <w:sz w:val="32"/>
          <w:szCs w:val="32"/>
        </w:rPr>
        <w:t>一</w:t>
      </w:r>
      <w:r>
        <w:rPr>
          <w:rStyle w:val="2Char"/>
          <w:rFonts w:ascii="黑体" w:eastAsia="黑体" w:hAnsi="黑体" w:cs="黑体" w:hint="eastAsia"/>
          <w:b w:val="0"/>
          <w:bCs w:val="0"/>
        </w:rPr>
        <w:t>般公共预算财政拨款支出决算情况说明</w:t>
      </w:r>
      <w:bookmarkEnd w:id="33"/>
      <w:bookmarkEnd w:id="34"/>
    </w:p>
    <w:p w:rsidR="0033331F" w:rsidRDefault="0033331F" w:rsidP="007310B0">
      <w:pPr>
        <w:spacing w:line="600" w:lineRule="exact"/>
        <w:ind w:firstLineChars="200" w:firstLine="643"/>
        <w:outlineLvl w:val="2"/>
        <w:rPr>
          <w:rFonts w:ascii="仿宋" w:eastAsia="仿宋" w:hAnsi="仿宋"/>
          <w:b/>
          <w:bCs/>
          <w:color w:val="000000"/>
          <w:sz w:val="32"/>
          <w:szCs w:val="32"/>
        </w:rPr>
      </w:pPr>
      <w:bookmarkStart w:id="35" w:name="_Toc15377210"/>
      <w:r>
        <w:rPr>
          <w:rFonts w:ascii="仿宋" w:eastAsia="仿宋" w:hAnsi="仿宋" w:cs="仿宋" w:hint="eastAsia"/>
          <w:b/>
          <w:bCs/>
          <w:color w:val="000000"/>
          <w:sz w:val="32"/>
          <w:szCs w:val="32"/>
        </w:rPr>
        <w:t>（一）一般公共预算财政拨款支出决算总体情况</w:t>
      </w:r>
      <w:bookmarkEnd w:id="35"/>
    </w:p>
    <w:p w:rsidR="0033331F" w:rsidRDefault="0033331F" w:rsidP="007310B0">
      <w:pPr>
        <w:spacing w:line="600" w:lineRule="exact"/>
        <w:ind w:firstLineChars="200" w:firstLine="640"/>
        <w:rPr>
          <w:rFonts w:ascii="仿宋" w:eastAsia="仿宋" w:hAnsi="仿宋"/>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年度一般公共预算财政拨款支出</w:t>
      </w:r>
      <w:r>
        <w:rPr>
          <w:rFonts w:ascii="仿宋_GB2312" w:eastAsia="仿宋_GB2312" w:cs="仿宋_GB2312"/>
          <w:color w:val="000000"/>
          <w:sz w:val="32"/>
          <w:szCs w:val="32"/>
        </w:rPr>
        <w:t>3981.14</w:t>
      </w:r>
      <w:r>
        <w:rPr>
          <w:rFonts w:ascii="仿宋_GB2312" w:eastAsia="仿宋_GB2312" w:cs="仿宋_GB2312" w:hint="eastAsia"/>
          <w:color w:val="000000"/>
          <w:sz w:val="32"/>
          <w:szCs w:val="32"/>
        </w:rPr>
        <w:t>万元，占本年支出合计的</w:t>
      </w:r>
      <w:r>
        <w:rPr>
          <w:rFonts w:ascii="仿宋_GB2312" w:eastAsia="仿宋_GB2312" w:cs="仿宋_GB2312"/>
          <w:color w:val="000000"/>
          <w:sz w:val="32"/>
          <w:szCs w:val="32"/>
        </w:rPr>
        <w:t>99%</w:t>
      </w:r>
      <w:r>
        <w:rPr>
          <w:rFonts w:ascii="仿宋_GB2312" w:eastAsia="仿宋_GB2312" w:cs="仿宋_GB2312" w:hint="eastAsia"/>
          <w:color w:val="000000"/>
          <w:sz w:val="32"/>
          <w:szCs w:val="32"/>
        </w:rPr>
        <w:t>。与</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年相比，一般公共预算财政拨款减少了</w:t>
      </w:r>
      <w:r>
        <w:rPr>
          <w:rFonts w:ascii="仿宋_GB2312" w:eastAsia="仿宋_GB2312" w:cs="仿宋_GB2312"/>
          <w:color w:val="000000"/>
          <w:sz w:val="32"/>
          <w:szCs w:val="32"/>
        </w:rPr>
        <w:t>116.76</w:t>
      </w:r>
      <w:r>
        <w:rPr>
          <w:rFonts w:ascii="仿宋_GB2312" w:eastAsia="仿宋_GB2312" w:cs="仿宋_GB2312" w:hint="eastAsia"/>
          <w:color w:val="000000"/>
          <w:sz w:val="32"/>
          <w:szCs w:val="32"/>
        </w:rPr>
        <w:t>万元，降低了</w:t>
      </w:r>
      <w:r>
        <w:rPr>
          <w:rFonts w:ascii="仿宋_GB2312" w:eastAsia="仿宋_GB2312" w:cs="仿宋_GB2312"/>
          <w:color w:val="000000"/>
          <w:sz w:val="32"/>
          <w:szCs w:val="32"/>
        </w:rPr>
        <w:t>2.85%</w:t>
      </w:r>
      <w:r>
        <w:rPr>
          <w:rFonts w:ascii="仿宋_GB2312" w:eastAsia="仿宋_GB2312" w:cs="仿宋_GB2312" w:hint="eastAsia"/>
          <w:color w:val="000000"/>
          <w:sz w:val="32"/>
          <w:szCs w:val="32"/>
        </w:rPr>
        <w:t>。</w:t>
      </w:r>
      <w:r>
        <w:rPr>
          <w:rFonts w:ascii="仿宋" w:eastAsia="仿宋" w:hAnsi="仿宋" w:cs="仿宋" w:hint="eastAsia"/>
          <w:color w:val="000000"/>
          <w:sz w:val="32"/>
          <w:szCs w:val="32"/>
        </w:rPr>
        <w:t>主要变动原因是减少了</w:t>
      </w:r>
      <w:r>
        <w:rPr>
          <w:rFonts w:ascii="仿宋" w:eastAsia="仿宋" w:hAnsi="仿宋" w:cs="仿宋"/>
          <w:color w:val="000000"/>
          <w:sz w:val="32"/>
          <w:szCs w:val="32"/>
        </w:rPr>
        <w:t>2018</w:t>
      </w:r>
      <w:r>
        <w:rPr>
          <w:rFonts w:ascii="仿宋" w:eastAsia="仿宋" w:hAnsi="仿宋" w:cs="仿宋" w:hint="eastAsia"/>
          <w:color w:val="000000"/>
          <w:sz w:val="32"/>
          <w:szCs w:val="32"/>
        </w:rPr>
        <w:t>年预算。</w:t>
      </w:r>
    </w:p>
    <w:p w:rsidR="0033331F" w:rsidRDefault="0033331F" w:rsidP="007310B0">
      <w:pPr>
        <w:spacing w:line="60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5</w:t>
      </w:r>
      <w:r>
        <w:rPr>
          <w:rFonts w:ascii="仿宋" w:eastAsia="仿宋" w:hAnsi="仿宋" w:cs="仿宋" w:hint="eastAsia"/>
          <w:color w:val="000000"/>
          <w:sz w:val="32"/>
          <w:szCs w:val="32"/>
        </w:rPr>
        <w:t>：一般公共预算财政拨款支出决算变动情况）（柱状图）</w:t>
      </w:r>
    </w:p>
    <w:p w:rsidR="0033331F" w:rsidRDefault="008D2A8A" w:rsidP="007310B0">
      <w:pPr>
        <w:spacing w:line="600" w:lineRule="exact"/>
        <w:ind w:firstLineChars="200" w:firstLine="420"/>
        <w:outlineLvl w:val="2"/>
        <w:rPr>
          <w:rFonts w:ascii="仿宋" w:eastAsia="仿宋" w:hAnsi="仿宋"/>
          <w:b/>
          <w:bCs/>
          <w:color w:val="000000"/>
          <w:sz w:val="32"/>
          <w:szCs w:val="32"/>
        </w:rPr>
      </w:pPr>
      <w:r>
        <w:rPr>
          <w:noProof/>
        </w:rPr>
        <w:object w:dxaOrig="1440" w:dyaOrig="1440">
          <v:shape id="_x0000_s1030" type="#_x0000_t75" style="position:absolute;left:0;text-align:left;margin-left:-5.25pt;margin-top:21.6pt;width:426.45pt;height:216.95pt;z-index:5" fillcolor="black">
            <v:imagedata r:id="rId14" o:title=""/>
          </v:shape>
          <o:OLEObject Type="Embed" ProgID="Excel.Sheet.8" ShapeID="_x0000_s1030" DrawAspect="Content" ObjectID="_1814250946" r:id="rId15"/>
        </w:object>
      </w:r>
    </w:p>
    <w:p w:rsidR="0033331F" w:rsidRDefault="0033331F" w:rsidP="007310B0">
      <w:pPr>
        <w:spacing w:line="600" w:lineRule="exact"/>
        <w:ind w:firstLineChars="200" w:firstLine="643"/>
        <w:outlineLvl w:val="2"/>
        <w:rPr>
          <w:rFonts w:ascii="仿宋" w:eastAsia="仿宋" w:hAnsi="仿宋"/>
          <w:b/>
          <w:bCs/>
          <w:color w:val="000000"/>
          <w:sz w:val="32"/>
          <w:szCs w:val="32"/>
        </w:rPr>
      </w:pPr>
    </w:p>
    <w:p w:rsidR="0033331F" w:rsidRDefault="0033331F" w:rsidP="007310B0">
      <w:pPr>
        <w:spacing w:line="600" w:lineRule="exact"/>
        <w:ind w:firstLineChars="200" w:firstLine="643"/>
        <w:outlineLvl w:val="2"/>
        <w:rPr>
          <w:rFonts w:ascii="仿宋" w:eastAsia="仿宋" w:hAnsi="仿宋"/>
          <w:b/>
          <w:bCs/>
          <w:color w:val="000000"/>
          <w:sz w:val="32"/>
          <w:szCs w:val="32"/>
        </w:rPr>
      </w:pPr>
    </w:p>
    <w:p w:rsidR="0033331F" w:rsidRDefault="0033331F" w:rsidP="007310B0">
      <w:pPr>
        <w:spacing w:line="600" w:lineRule="exact"/>
        <w:ind w:firstLineChars="200" w:firstLine="643"/>
        <w:outlineLvl w:val="2"/>
        <w:rPr>
          <w:rFonts w:ascii="仿宋" w:eastAsia="仿宋" w:hAnsi="仿宋"/>
          <w:b/>
          <w:bCs/>
          <w:color w:val="000000"/>
          <w:sz w:val="32"/>
          <w:szCs w:val="32"/>
        </w:rPr>
      </w:pPr>
    </w:p>
    <w:p w:rsidR="0033331F" w:rsidRDefault="0033331F" w:rsidP="007310B0">
      <w:pPr>
        <w:spacing w:line="600" w:lineRule="exact"/>
        <w:ind w:firstLineChars="200" w:firstLine="643"/>
        <w:outlineLvl w:val="2"/>
        <w:rPr>
          <w:rFonts w:ascii="仿宋" w:eastAsia="仿宋" w:hAnsi="仿宋"/>
          <w:b/>
          <w:bCs/>
          <w:color w:val="000000"/>
          <w:sz w:val="32"/>
          <w:szCs w:val="32"/>
        </w:rPr>
      </w:pPr>
    </w:p>
    <w:p w:rsidR="0033331F" w:rsidRDefault="0033331F" w:rsidP="007310B0">
      <w:pPr>
        <w:spacing w:line="600" w:lineRule="exact"/>
        <w:ind w:firstLineChars="200" w:firstLine="643"/>
        <w:outlineLvl w:val="2"/>
        <w:rPr>
          <w:rFonts w:ascii="仿宋" w:eastAsia="仿宋" w:hAnsi="仿宋"/>
          <w:b/>
          <w:bCs/>
          <w:color w:val="000000"/>
          <w:sz w:val="32"/>
          <w:szCs w:val="32"/>
        </w:rPr>
      </w:pPr>
    </w:p>
    <w:p w:rsidR="0033331F" w:rsidRDefault="0033331F" w:rsidP="007310B0">
      <w:pPr>
        <w:spacing w:line="600" w:lineRule="exact"/>
        <w:ind w:firstLineChars="200" w:firstLine="643"/>
        <w:outlineLvl w:val="2"/>
        <w:rPr>
          <w:rFonts w:ascii="仿宋" w:eastAsia="仿宋" w:hAnsi="仿宋"/>
          <w:b/>
          <w:bCs/>
          <w:color w:val="000000"/>
          <w:sz w:val="32"/>
          <w:szCs w:val="32"/>
        </w:rPr>
      </w:pPr>
    </w:p>
    <w:p w:rsidR="0033331F" w:rsidRDefault="0033331F" w:rsidP="007310B0">
      <w:pPr>
        <w:spacing w:line="600" w:lineRule="exact"/>
        <w:ind w:firstLineChars="200" w:firstLine="643"/>
        <w:outlineLvl w:val="2"/>
        <w:rPr>
          <w:rFonts w:ascii="仿宋" w:eastAsia="仿宋" w:hAnsi="仿宋"/>
          <w:b/>
          <w:bCs/>
          <w:color w:val="000000"/>
          <w:sz w:val="32"/>
          <w:szCs w:val="32"/>
        </w:rPr>
      </w:pPr>
    </w:p>
    <w:p w:rsidR="0033331F" w:rsidRDefault="0033331F" w:rsidP="007310B0">
      <w:pPr>
        <w:spacing w:line="600" w:lineRule="exact"/>
        <w:ind w:firstLineChars="200" w:firstLine="643"/>
        <w:outlineLvl w:val="2"/>
        <w:rPr>
          <w:rFonts w:ascii="仿宋" w:eastAsia="仿宋" w:hAnsi="仿宋"/>
          <w:b/>
          <w:bCs/>
          <w:color w:val="000000"/>
          <w:sz w:val="32"/>
          <w:szCs w:val="32"/>
        </w:rPr>
      </w:pPr>
      <w:r>
        <w:rPr>
          <w:rFonts w:ascii="仿宋" w:eastAsia="仿宋" w:hAnsi="仿宋" w:cs="仿宋" w:hint="eastAsia"/>
          <w:b/>
          <w:bCs/>
          <w:color w:val="000000"/>
          <w:sz w:val="32"/>
          <w:szCs w:val="32"/>
        </w:rPr>
        <w:t>（二）一般公共预算财政拨款支出决算结构情况</w:t>
      </w:r>
      <w:bookmarkEnd w:id="3"/>
    </w:p>
    <w:p w:rsidR="0033331F" w:rsidRDefault="0033331F">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年一般公共预算财政拨款支出</w:t>
      </w:r>
      <w:r>
        <w:rPr>
          <w:rFonts w:ascii="仿宋_GB2312" w:eastAsia="仿宋_GB2312" w:cs="仿宋_GB2312"/>
          <w:color w:val="000000"/>
          <w:sz w:val="32"/>
          <w:szCs w:val="32"/>
        </w:rPr>
        <w:t>3981.14</w:t>
      </w:r>
      <w:r>
        <w:rPr>
          <w:rFonts w:ascii="仿宋_GB2312" w:eastAsia="仿宋_GB2312" w:cs="仿宋_GB2312" w:hint="eastAsia"/>
          <w:color w:val="000000"/>
          <w:sz w:val="32"/>
          <w:szCs w:val="32"/>
        </w:rPr>
        <w:t>万元，主要用于以下方面</w:t>
      </w:r>
      <w:r>
        <w:rPr>
          <w:rFonts w:ascii="仿宋_GB2312" w:eastAsia="仿宋_GB2312" w:cs="仿宋_GB2312"/>
          <w:color w:val="000000"/>
          <w:sz w:val="32"/>
          <w:szCs w:val="32"/>
        </w:rPr>
        <w:t>:</w:t>
      </w:r>
      <w:r>
        <w:rPr>
          <w:rFonts w:ascii="仿宋_GB2312" w:eastAsia="仿宋_GB2312" w:cs="仿宋_GB2312" w:hint="eastAsia"/>
          <w:color w:val="000000"/>
          <w:sz w:val="32"/>
          <w:szCs w:val="32"/>
        </w:rPr>
        <w:t>一般公共服务支出</w:t>
      </w:r>
      <w:r>
        <w:rPr>
          <w:rFonts w:ascii="仿宋_GB2312" w:eastAsia="仿宋_GB2312" w:cs="仿宋_GB2312"/>
          <w:color w:val="000000"/>
          <w:sz w:val="32"/>
          <w:szCs w:val="32"/>
        </w:rPr>
        <w:t>32.91</w:t>
      </w:r>
      <w:r>
        <w:rPr>
          <w:rFonts w:ascii="仿宋_GB2312" w:eastAsia="仿宋_GB2312" w:cs="仿宋_GB2312" w:hint="eastAsia"/>
          <w:color w:val="000000"/>
          <w:sz w:val="32"/>
          <w:szCs w:val="32"/>
        </w:rPr>
        <w:t>万元，占</w:t>
      </w:r>
      <w:r>
        <w:rPr>
          <w:rFonts w:ascii="仿宋_GB2312" w:eastAsia="仿宋_GB2312" w:cs="仿宋_GB2312"/>
          <w:color w:val="000000"/>
          <w:sz w:val="32"/>
          <w:szCs w:val="32"/>
        </w:rPr>
        <w:t>0.83%</w:t>
      </w:r>
      <w:r>
        <w:rPr>
          <w:rFonts w:ascii="仿宋_GB2312" w:eastAsia="仿宋_GB2312" w:cs="仿宋_GB2312" w:hint="eastAsia"/>
          <w:color w:val="000000"/>
          <w:sz w:val="32"/>
          <w:szCs w:val="32"/>
        </w:rPr>
        <w:t>；社会保障和就业支出</w:t>
      </w:r>
      <w:r>
        <w:rPr>
          <w:rFonts w:ascii="仿宋_GB2312" w:eastAsia="仿宋_GB2312" w:cs="仿宋_GB2312"/>
          <w:color w:val="000000"/>
          <w:sz w:val="32"/>
          <w:szCs w:val="32"/>
        </w:rPr>
        <w:t>394.02</w:t>
      </w:r>
      <w:r>
        <w:rPr>
          <w:rFonts w:ascii="仿宋_GB2312" w:eastAsia="仿宋_GB2312" w:cs="仿宋_GB2312" w:hint="eastAsia"/>
          <w:color w:val="000000"/>
          <w:sz w:val="32"/>
          <w:szCs w:val="32"/>
        </w:rPr>
        <w:t>万元，占</w:t>
      </w:r>
      <w:r>
        <w:rPr>
          <w:rFonts w:ascii="仿宋_GB2312" w:eastAsia="仿宋_GB2312" w:cs="仿宋_GB2312"/>
          <w:color w:val="000000"/>
          <w:sz w:val="32"/>
          <w:szCs w:val="32"/>
        </w:rPr>
        <w:t>9.90%</w:t>
      </w:r>
      <w:r>
        <w:rPr>
          <w:rFonts w:ascii="仿宋_GB2312" w:eastAsia="仿宋_GB2312" w:cs="仿宋_GB2312" w:hint="eastAsia"/>
          <w:color w:val="000000"/>
          <w:sz w:val="32"/>
          <w:szCs w:val="32"/>
        </w:rPr>
        <w:t>；科学技术支出</w:t>
      </w:r>
      <w:r>
        <w:rPr>
          <w:rFonts w:ascii="仿宋_GB2312" w:eastAsia="仿宋_GB2312" w:cs="仿宋_GB2312"/>
          <w:color w:val="000000"/>
          <w:sz w:val="32"/>
          <w:szCs w:val="32"/>
        </w:rPr>
        <w:t>0.09</w:t>
      </w:r>
      <w:r>
        <w:rPr>
          <w:rFonts w:ascii="仿宋_GB2312" w:eastAsia="仿宋_GB2312" w:cs="仿宋_GB2312" w:hint="eastAsia"/>
          <w:color w:val="000000"/>
          <w:sz w:val="32"/>
          <w:szCs w:val="32"/>
        </w:rPr>
        <w:t>万元；文化体育与传媒支出</w:t>
      </w:r>
      <w:r>
        <w:rPr>
          <w:rFonts w:ascii="仿宋_GB2312" w:eastAsia="仿宋_GB2312" w:cs="仿宋_GB2312"/>
          <w:color w:val="000000"/>
          <w:sz w:val="32"/>
          <w:szCs w:val="32"/>
        </w:rPr>
        <w:t>13.01</w:t>
      </w:r>
      <w:r>
        <w:rPr>
          <w:rFonts w:ascii="仿宋_GB2312" w:eastAsia="仿宋_GB2312" w:cs="仿宋_GB2312" w:hint="eastAsia"/>
          <w:color w:val="000000"/>
          <w:sz w:val="32"/>
          <w:szCs w:val="32"/>
        </w:rPr>
        <w:t>万元，占</w:t>
      </w:r>
      <w:r>
        <w:rPr>
          <w:rFonts w:ascii="仿宋_GB2312" w:eastAsia="仿宋_GB2312" w:cs="仿宋_GB2312"/>
          <w:color w:val="000000"/>
          <w:sz w:val="32"/>
          <w:szCs w:val="32"/>
        </w:rPr>
        <w:t>0.33%</w:t>
      </w:r>
      <w:r>
        <w:rPr>
          <w:rFonts w:ascii="仿宋_GB2312" w:eastAsia="仿宋_GB2312" w:cs="仿宋_GB2312" w:hint="eastAsia"/>
          <w:color w:val="000000"/>
          <w:sz w:val="32"/>
          <w:szCs w:val="32"/>
        </w:rPr>
        <w:t>；农林水支出</w:t>
      </w:r>
      <w:r>
        <w:rPr>
          <w:rFonts w:ascii="仿宋_GB2312" w:eastAsia="仿宋_GB2312" w:cs="仿宋_GB2312"/>
          <w:color w:val="000000"/>
          <w:sz w:val="32"/>
          <w:szCs w:val="32"/>
        </w:rPr>
        <w:t>3351.54</w:t>
      </w:r>
      <w:r>
        <w:rPr>
          <w:rFonts w:ascii="仿宋_GB2312" w:eastAsia="仿宋_GB2312" w:cs="仿宋_GB2312" w:hint="eastAsia"/>
          <w:color w:val="000000"/>
          <w:sz w:val="32"/>
          <w:szCs w:val="32"/>
        </w:rPr>
        <w:t>万元，占</w:t>
      </w:r>
      <w:r>
        <w:rPr>
          <w:rFonts w:ascii="仿宋_GB2312" w:eastAsia="仿宋_GB2312" w:cs="仿宋_GB2312"/>
          <w:color w:val="000000"/>
          <w:sz w:val="32"/>
          <w:szCs w:val="32"/>
        </w:rPr>
        <w:t>84.18%</w:t>
      </w:r>
      <w:r>
        <w:rPr>
          <w:rFonts w:ascii="仿宋_GB2312" w:eastAsia="仿宋_GB2312" w:cs="仿宋_GB2312" w:hint="eastAsia"/>
          <w:color w:val="000000"/>
          <w:sz w:val="32"/>
          <w:szCs w:val="32"/>
        </w:rPr>
        <w:t>；住房保障支出</w:t>
      </w:r>
      <w:r>
        <w:rPr>
          <w:rFonts w:ascii="仿宋_GB2312" w:eastAsia="仿宋_GB2312" w:cs="仿宋_GB2312"/>
          <w:color w:val="000000"/>
          <w:sz w:val="32"/>
          <w:szCs w:val="32"/>
        </w:rPr>
        <w:t>189.56</w:t>
      </w:r>
      <w:r>
        <w:rPr>
          <w:rFonts w:ascii="仿宋_GB2312" w:eastAsia="仿宋_GB2312" w:cs="仿宋_GB2312" w:hint="eastAsia"/>
          <w:color w:val="000000"/>
          <w:sz w:val="32"/>
          <w:szCs w:val="32"/>
        </w:rPr>
        <w:t>万元，占</w:t>
      </w:r>
      <w:r>
        <w:rPr>
          <w:rFonts w:ascii="仿宋_GB2312" w:eastAsia="仿宋_GB2312" w:cs="仿宋_GB2312"/>
          <w:color w:val="000000"/>
          <w:sz w:val="32"/>
          <w:szCs w:val="32"/>
        </w:rPr>
        <w:t>4.76%</w:t>
      </w:r>
      <w:r>
        <w:rPr>
          <w:rFonts w:ascii="仿宋_GB2312" w:eastAsia="仿宋_GB2312" w:cs="仿宋_GB2312" w:hint="eastAsia"/>
          <w:color w:val="000000"/>
          <w:sz w:val="32"/>
          <w:szCs w:val="32"/>
        </w:rPr>
        <w:t>。</w:t>
      </w:r>
      <w:r>
        <w:rPr>
          <w:rFonts w:ascii="仿宋" w:eastAsia="仿宋" w:hAnsi="仿宋" w:cs="仿宋" w:hint="eastAsia"/>
          <w:b/>
          <w:bCs/>
          <w:color w:val="000000"/>
          <w:sz w:val="32"/>
          <w:szCs w:val="32"/>
        </w:rPr>
        <w:t>（罗列全部功能分类科目，至类级。）</w:t>
      </w:r>
    </w:p>
    <w:p w:rsidR="0033331F" w:rsidRDefault="0033331F" w:rsidP="007310B0">
      <w:pPr>
        <w:spacing w:line="60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6</w:t>
      </w:r>
      <w:r>
        <w:rPr>
          <w:rFonts w:ascii="仿宋" w:eastAsia="仿宋" w:hAnsi="仿宋" w:cs="仿宋" w:hint="eastAsia"/>
          <w:color w:val="000000"/>
          <w:sz w:val="32"/>
          <w:szCs w:val="32"/>
        </w:rPr>
        <w:t>：一般公共预算财政拨款支出决算结构）（饼状图）</w:t>
      </w:r>
    </w:p>
    <w:p w:rsidR="0033331F" w:rsidRDefault="008D2A8A" w:rsidP="007310B0">
      <w:pPr>
        <w:spacing w:line="600" w:lineRule="exact"/>
        <w:ind w:firstLineChars="200" w:firstLine="420"/>
        <w:rPr>
          <w:rFonts w:ascii="仿宋" w:eastAsia="仿宋" w:hAnsi="仿宋"/>
          <w:color w:val="000000"/>
          <w:sz w:val="32"/>
          <w:szCs w:val="32"/>
        </w:rPr>
      </w:pPr>
      <w:r>
        <w:rPr>
          <w:noProof/>
        </w:rPr>
        <w:object w:dxaOrig="1440" w:dyaOrig="1440">
          <v:shape id="_x0000_s1031" type="#_x0000_t75" style="position:absolute;left:0;text-align:left;margin-left:46.5pt;margin-top:4.5pt;width:301.15pt;height:207.95pt;z-index:6" fillcolor="black">
            <v:imagedata r:id="rId16" o:title=""/>
          </v:shape>
          <o:OLEObject Type="Embed" ProgID="Excel.Sheet.8" ShapeID="_x0000_s1031" DrawAspect="Content" ObjectID="_1814250947" r:id="rId17"/>
        </w:object>
      </w:r>
    </w:p>
    <w:p w:rsidR="0033331F" w:rsidRDefault="0033331F" w:rsidP="007310B0">
      <w:pPr>
        <w:spacing w:line="600" w:lineRule="exact"/>
        <w:ind w:firstLineChars="200" w:firstLine="640"/>
        <w:rPr>
          <w:rFonts w:ascii="仿宋" w:eastAsia="仿宋" w:hAnsi="仿宋"/>
          <w:color w:val="000000"/>
          <w:sz w:val="32"/>
          <w:szCs w:val="32"/>
        </w:rPr>
      </w:pPr>
    </w:p>
    <w:p w:rsidR="0033331F" w:rsidRDefault="0033331F" w:rsidP="007310B0">
      <w:pPr>
        <w:spacing w:line="600" w:lineRule="exact"/>
        <w:ind w:firstLineChars="200" w:firstLine="640"/>
        <w:rPr>
          <w:rFonts w:ascii="仿宋" w:eastAsia="仿宋" w:hAnsi="仿宋"/>
          <w:color w:val="000000"/>
          <w:sz w:val="32"/>
          <w:szCs w:val="32"/>
        </w:rPr>
      </w:pPr>
    </w:p>
    <w:p w:rsidR="0033331F" w:rsidRDefault="0033331F" w:rsidP="007310B0">
      <w:pPr>
        <w:spacing w:line="600" w:lineRule="exact"/>
        <w:ind w:firstLineChars="200" w:firstLine="640"/>
        <w:rPr>
          <w:rFonts w:ascii="仿宋" w:eastAsia="仿宋" w:hAnsi="仿宋"/>
          <w:color w:val="000000"/>
          <w:sz w:val="32"/>
          <w:szCs w:val="32"/>
        </w:rPr>
      </w:pPr>
    </w:p>
    <w:p w:rsidR="0033331F" w:rsidRDefault="0033331F" w:rsidP="007310B0">
      <w:pPr>
        <w:spacing w:line="600" w:lineRule="exact"/>
        <w:ind w:firstLineChars="200" w:firstLine="640"/>
        <w:rPr>
          <w:rFonts w:ascii="仿宋" w:eastAsia="仿宋" w:hAnsi="仿宋"/>
          <w:color w:val="000000"/>
          <w:sz w:val="32"/>
          <w:szCs w:val="32"/>
        </w:rPr>
      </w:pPr>
    </w:p>
    <w:p w:rsidR="0033331F" w:rsidRDefault="0033331F" w:rsidP="007310B0">
      <w:pPr>
        <w:spacing w:line="600" w:lineRule="exact"/>
        <w:ind w:firstLineChars="200" w:firstLine="640"/>
        <w:rPr>
          <w:rFonts w:ascii="仿宋" w:eastAsia="仿宋" w:hAnsi="仿宋"/>
          <w:color w:val="000000"/>
          <w:sz w:val="32"/>
          <w:szCs w:val="32"/>
        </w:rPr>
      </w:pPr>
    </w:p>
    <w:p w:rsidR="0033331F" w:rsidRDefault="0033331F" w:rsidP="001711FC">
      <w:pPr>
        <w:spacing w:line="600" w:lineRule="exact"/>
        <w:ind w:firstLineChars="200" w:firstLine="643"/>
        <w:outlineLvl w:val="2"/>
        <w:rPr>
          <w:rFonts w:ascii="仿宋" w:eastAsia="仿宋" w:hAnsi="仿宋"/>
          <w:b/>
          <w:bCs/>
          <w:color w:val="000000"/>
          <w:sz w:val="32"/>
          <w:szCs w:val="32"/>
        </w:rPr>
      </w:pPr>
      <w:bookmarkStart w:id="36" w:name="_Toc15377212"/>
    </w:p>
    <w:p w:rsidR="0033331F" w:rsidRDefault="0033331F" w:rsidP="007310B0">
      <w:pPr>
        <w:spacing w:line="600" w:lineRule="exact"/>
        <w:ind w:firstLineChars="200" w:firstLine="643"/>
        <w:outlineLvl w:val="2"/>
        <w:rPr>
          <w:rFonts w:ascii="仿宋" w:eastAsia="仿宋" w:hAnsi="仿宋"/>
          <w:b/>
          <w:bCs/>
          <w:color w:val="000000"/>
          <w:sz w:val="32"/>
          <w:szCs w:val="32"/>
        </w:rPr>
      </w:pPr>
      <w:r>
        <w:rPr>
          <w:rFonts w:ascii="仿宋" w:eastAsia="仿宋" w:hAnsi="仿宋" w:cs="仿宋" w:hint="eastAsia"/>
          <w:b/>
          <w:bCs/>
          <w:color w:val="000000"/>
          <w:sz w:val="32"/>
          <w:szCs w:val="32"/>
        </w:rPr>
        <w:t>（三）一般公共预算财政拨款支出决算具体情况</w:t>
      </w:r>
      <w:bookmarkEnd w:id="36"/>
    </w:p>
    <w:p w:rsidR="0033331F" w:rsidRDefault="0033331F" w:rsidP="007310B0">
      <w:pPr>
        <w:spacing w:line="600" w:lineRule="exact"/>
        <w:ind w:firstLineChars="200" w:firstLine="643"/>
        <w:rPr>
          <w:rStyle w:val="a7"/>
          <w:rFonts w:ascii="仿宋_GB2312" w:eastAsia="仿宋_GB2312"/>
          <w:b w:val="0"/>
          <w:bCs w:val="0"/>
          <w:color w:val="000000"/>
          <w:sz w:val="32"/>
          <w:szCs w:val="32"/>
        </w:rPr>
      </w:pPr>
      <w:r>
        <w:rPr>
          <w:rStyle w:val="a7"/>
          <w:rFonts w:ascii="仿宋_GB2312" w:eastAsia="仿宋_GB2312" w:cs="仿宋_GB2312"/>
          <w:color w:val="000000"/>
          <w:sz w:val="32"/>
          <w:szCs w:val="32"/>
        </w:rPr>
        <w:lastRenderedPageBreak/>
        <w:t>1.</w:t>
      </w:r>
      <w:r>
        <w:rPr>
          <w:rStyle w:val="a7"/>
          <w:rFonts w:ascii="仿宋_GB2312" w:eastAsia="仿宋_GB2312" w:cs="仿宋_GB2312" w:hint="eastAsia"/>
          <w:color w:val="000000"/>
          <w:sz w:val="32"/>
          <w:szCs w:val="32"/>
        </w:rPr>
        <w:t>一般公共服务（类）人力资源事务（款）其他人力资源事务（项）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14.49</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Fonts w:ascii="仿宋_GB2312" w:eastAsia="仿宋_GB2312"/>
          <w:b/>
          <w:bCs/>
          <w:color w:val="000000"/>
          <w:sz w:val="32"/>
          <w:szCs w:val="32"/>
        </w:rPr>
      </w:pPr>
      <w:r>
        <w:rPr>
          <w:rStyle w:val="a7"/>
          <w:rFonts w:ascii="仿宋_GB2312" w:eastAsia="仿宋_GB2312" w:cs="仿宋_GB2312" w:hint="eastAsia"/>
          <w:color w:val="000000"/>
          <w:sz w:val="32"/>
          <w:szCs w:val="32"/>
        </w:rPr>
        <w:t>一般公共服务（类）组织事务（款）其他组织事务支出（项）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18.42</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p>
    <w:p w:rsidR="0033331F" w:rsidRDefault="0033331F" w:rsidP="007310B0">
      <w:pPr>
        <w:spacing w:line="600" w:lineRule="exact"/>
        <w:ind w:firstLineChars="200" w:firstLine="643"/>
        <w:rPr>
          <w:rFonts w:ascii="仿宋_GB2312" w:eastAsia="仿宋_GB2312"/>
          <w:b/>
          <w:bCs/>
          <w:color w:val="000000"/>
          <w:sz w:val="32"/>
          <w:szCs w:val="32"/>
        </w:rPr>
      </w:pPr>
      <w:r>
        <w:rPr>
          <w:rStyle w:val="a7"/>
          <w:rFonts w:ascii="仿宋_GB2312" w:eastAsia="仿宋_GB2312" w:cs="仿宋_GB2312"/>
          <w:color w:val="000000"/>
          <w:sz w:val="32"/>
          <w:szCs w:val="32"/>
        </w:rPr>
        <w:t>2.</w:t>
      </w:r>
      <w:r>
        <w:rPr>
          <w:rStyle w:val="a7"/>
          <w:rFonts w:ascii="仿宋_GB2312" w:eastAsia="仿宋_GB2312" w:cs="仿宋_GB2312" w:hint="eastAsia"/>
          <w:b w:val="0"/>
          <w:bCs w:val="0"/>
          <w:color w:val="000000"/>
          <w:sz w:val="32"/>
          <w:szCs w:val="32"/>
        </w:rPr>
        <w:t>。</w:t>
      </w:r>
      <w:r>
        <w:rPr>
          <w:rStyle w:val="a7"/>
          <w:rFonts w:ascii="仿宋_GB2312" w:eastAsia="仿宋_GB2312" w:cs="仿宋_GB2312" w:hint="eastAsia"/>
          <w:color w:val="000000"/>
          <w:sz w:val="32"/>
          <w:szCs w:val="32"/>
        </w:rPr>
        <w:t>科学技术（类）技术研究与开发（款）应用技术研究与开发（项）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基本无支出，因为项目是年底才下达，</w:t>
      </w:r>
      <w:r>
        <w:rPr>
          <w:rStyle w:val="a7"/>
          <w:rFonts w:ascii="仿宋_GB2312" w:eastAsia="仿宋_GB2312" w:cs="仿宋_GB2312"/>
          <w:b w:val="0"/>
          <w:bCs w:val="0"/>
          <w:color w:val="000000"/>
          <w:sz w:val="32"/>
          <w:szCs w:val="32"/>
        </w:rPr>
        <w:t>2019</w:t>
      </w:r>
      <w:r>
        <w:rPr>
          <w:rStyle w:val="a7"/>
          <w:rFonts w:ascii="仿宋_GB2312" w:eastAsia="仿宋_GB2312" w:cs="仿宋_GB2312" w:hint="eastAsia"/>
          <w:b w:val="0"/>
          <w:bCs w:val="0"/>
          <w:color w:val="000000"/>
          <w:sz w:val="32"/>
          <w:szCs w:val="32"/>
        </w:rPr>
        <w:t>年实施</w:t>
      </w:r>
      <w:r>
        <w:rPr>
          <w:rFonts w:ascii="仿宋_GB2312" w:eastAsia="仿宋_GB2312" w:cs="仿宋_GB2312" w:hint="eastAsia"/>
          <w:b/>
          <w:bCs/>
          <w:color w:val="000000"/>
          <w:sz w:val="32"/>
          <w:szCs w:val="32"/>
        </w:rPr>
        <w:t>。</w:t>
      </w:r>
    </w:p>
    <w:p w:rsidR="0033331F" w:rsidRDefault="0033331F" w:rsidP="007310B0">
      <w:pPr>
        <w:spacing w:line="600" w:lineRule="exact"/>
        <w:ind w:firstLineChars="200" w:firstLine="643"/>
        <w:rPr>
          <w:rStyle w:val="a7"/>
          <w:rFonts w:ascii="仿宋_GB2312" w:eastAsia="仿宋_GB2312"/>
          <w:b w:val="0"/>
          <w:bCs w:val="0"/>
          <w:color w:val="000000"/>
          <w:sz w:val="32"/>
          <w:szCs w:val="32"/>
        </w:rPr>
      </w:pPr>
      <w:r>
        <w:rPr>
          <w:rStyle w:val="a7"/>
          <w:rFonts w:ascii="仿宋_GB2312" w:eastAsia="仿宋_GB2312" w:cs="仿宋_GB2312"/>
          <w:color w:val="000000"/>
          <w:sz w:val="32"/>
          <w:szCs w:val="32"/>
        </w:rPr>
        <w:t>3.</w:t>
      </w:r>
      <w:r>
        <w:rPr>
          <w:rStyle w:val="a7"/>
          <w:rFonts w:ascii="仿宋_GB2312" w:eastAsia="仿宋_GB2312" w:cs="仿宋_GB2312" w:hint="eastAsia"/>
          <w:color w:val="000000"/>
          <w:sz w:val="32"/>
          <w:szCs w:val="32"/>
        </w:rPr>
        <w:t>文化体育与传媒支出（类）其他文化体育与传媒支出（款）宣传文化发展支出（项）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13.10</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Style w:val="a7"/>
          <w:rFonts w:ascii="仿宋_GB2312" w:eastAsia="仿宋_GB2312"/>
          <w:b w:val="0"/>
          <w:bCs w:val="0"/>
          <w:color w:val="000000"/>
          <w:sz w:val="32"/>
          <w:szCs w:val="32"/>
        </w:rPr>
      </w:pPr>
      <w:r>
        <w:rPr>
          <w:rStyle w:val="a7"/>
          <w:rFonts w:ascii="仿宋_GB2312" w:eastAsia="仿宋_GB2312" w:cs="仿宋_GB2312"/>
          <w:color w:val="000000"/>
          <w:sz w:val="32"/>
          <w:szCs w:val="32"/>
        </w:rPr>
        <w:t>4.</w:t>
      </w:r>
      <w:r>
        <w:rPr>
          <w:rStyle w:val="a7"/>
          <w:rFonts w:ascii="仿宋_GB2312" w:eastAsia="仿宋_GB2312" w:cs="仿宋_GB2312" w:hint="eastAsia"/>
          <w:color w:val="000000"/>
          <w:sz w:val="32"/>
          <w:szCs w:val="32"/>
        </w:rPr>
        <w:t>社会保障和就业（类）行政事业单位离退休（款）</w:t>
      </w:r>
      <w:r>
        <w:rPr>
          <w:rStyle w:val="a7"/>
          <w:rFonts w:ascii="仿宋_GB2312" w:eastAsia="仿宋_GB2312" w:cs="仿宋_GB2312"/>
          <w:color w:val="000000"/>
          <w:sz w:val="32"/>
          <w:szCs w:val="32"/>
        </w:rPr>
        <w:t xml:space="preserve">  </w:t>
      </w:r>
      <w:r>
        <w:rPr>
          <w:rStyle w:val="a7"/>
          <w:rFonts w:ascii="仿宋_GB2312" w:eastAsia="仿宋_GB2312" w:cs="仿宋_GB2312" w:hint="eastAsia"/>
          <w:color w:val="000000"/>
          <w:sz w:val="32"/>
          <w:szCs w:val="32"/>
        </w:rPr>
        <w:t>未归口管理的行政单位离退休（项）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161.40</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Style w:val="a7"/>
          <w:rFonts w:ascii="仿宋_GB2312" w:eastAsia="仿宋_GB2312"/>
          <w:b w:val="0"/>
          <w:bCs w:val="0"/>
          <w:color w:val="000000"/>
          <w:sz w:val="32"/>
          <w:szCs w:val="32"/>
        </w:rPr>
      </w:pPr>
      <w:r>
        <w:rPr>
          <w:rStyle w:val="a7"/>
          <w:rFonts w:ascii="仿宋_GB2312" w:eastAsia="仿宋_GB2312" w:cs="仿宋_GB2312" w:hint="eastAsia"/>
          <w:color w:val="000000"/>
          <w:sz w:val="32"/>
          <w:szCs w:val="32"/>
        </w:rPr>
        <w:t>社会保障和就业（类）行政事业单位离退休（款）</w:t>
      </w:r>
      <w:r>
        <w:rPr>
          <w:rStyle w:val="a7"/>
          <w:rFonts w:ascii="仿宋_GB2312" w:eastAsia="仿宋_GB2312" w:cs="仿宋_GB2312"/>
          <w:color w:val="000000"/>
          <w:sz w:val="32"/>
          <w:szCs w:val="32"/>
        </w:rPr>
        <w:t xml:space="preserve">  </w:t>
      </w:r>
      <w:r>
        <w:rPr>
          <w:rStyle w:val="a7"/>
          <w:rFonts w:ascii="仿宋_GB2312" w:eastAsia="仿宋_GB2312" w:cs="仿宋_GB2312" w:hint="eastAsia"/>
          <w:color w:val="000000"/>
          <w:sz w:val="32"/>
          <w:szCs w:val="32"/>
        </w:rPr>
        <w:t>机关事业单位基本养老保险缴费支出★（项）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220.04</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Style w:val="a7"/>
          <w:rFonts w:ascii="仿宋_GB2312" w:eastAsia="仿宋_GB2312"/>
          <w:color w:val="000000"/>
          <w:sz w:val="32"/>
          <w:szCs w:val="32"/>
        </w:rPr>
      </w:pPr>
      <w:r>
        <w:rPr>
          <w:rStyle w:val="a7"/>
          <w:rFonts w:ascii="仿宋_GB2312" w:eastAsia="仿宋_GB2312" w:cs="仿宋_GB2312" w:hint="eastAsia"/>
          <w:color w:val="000000"/>
          <w:sz w:val="32"/>
          <w:szCs w:val="32"/>
        </w:rPr>
        <w:t>社会保障和就业（类）行政事业单位离退休（款）</w:t>
      </w:r>
      <w:r>
        <w:rPr>
          <w:rStyle w:val="a7"/>
          <w:rFonts w:ascii="仿宋_GB2312" w:eastAsia="仿宋_GB2312" w:cs="仿宋_GB2312"/>
          <w:color w:val="000000"/>
          <w:sz w:val="32"/>
          <w:szCs w:val="32"/>
        </w:rPr>
        <w:t xml:space="preserve">  </w:t>
      </w:r>
      <w:r>
        <w:rPr>
          <w:rStyle w:val="a7"/>
          <w:rFonts w:ascii="仿宋_GB2312" w:eastAsia="仿宋_GB2312" w:cs="仿宋_GB2312" w:hint="eastAsia"/>
          <w:color w:val="000000"/>
          <w:sz w:val="32"/>
          <w:szCs w:val="32"/>
        </w:rPr>
        <w:t>机关事业单位职业年金险缴费支出★（项）：</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4.01</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Style w:val="a7"/>
          <w:rFonts w:ascii="仿宋_GB2312" w:eastAsia="仿宋_GB2312"/>
          <w:b w:val="0"/>
          <w:bCs w:val="0"/>
          <w:color w:val="000000"/>
          <w:sz w:val="32"/>
          <w:szCs w:val="32"/>
        </w:rPr>
      </w:pPr>
      <w:r>
        <w:rPr>
          <w:rStyle w:val="a7"/>
          <w:rFonts w:ascii="仿宋_GB2312" w:eastAsia="仿宋_GB2312" w:cs="仿宋_GB2312" w:hint="eastAsia"/>
          <w:color w:val="000000"/>
          <w:sz w:val="32"/>
          <w:szCs w:val="32"/>
        </w:rPr>
        <w:t>社会保障和就业（类）抚恤（款）死亡抚恤（项）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7.37</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Style w:val="a7"/>
          <w:rFonts w:ascii="仿宋_GB2312" w:eastAsia="仿宋_GB2312"/>
          <w:b w:val="0"/>
          <w:bCs w:val="0"/>
          <w:color w:val="000000"/>
          <w:sz w:val="32"/>
          <w:szCs w:val="32"/>
        </w:rPr>
      </w:pPr>
      <w:r>
        <w:rPr>
          <w:rStyle w:val="a7"/>
          <w:rFonts w:ascii="仿宋_GB2312" w:eastAsia="仿宋_GB2312" w:cs="仿宋_GB2312" w:hint="eastAsia"/>
          <w:color w:val="000000"/>
          <w:sz w:val="32"/>
          <w:szCs w:val="32"/>
        </w:rPr>
        <w:t>社会保障和就业（类）社会福利（款）儿童福利（项）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1.20</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Style w:val="a7"/>
          <w:rFonts w:ascii="仿宋_GB2312" w:eastAsia="仿宋_GB2312"/>
          <w:color w:val="000000"/>
          <w:sz w:val="32"/>
          <w:szCs w:val="32"/>
        </w:rPr>
      </w:pPr>
      <w:r>
        <w:rPr>
          <w:rStyle w:val="a7"/>
          <w:rFonts w:ascii="仿宋_GB2312" w:eastAsia="仿宋_GB2312" w:cs="仿宋_GB2312"/>
          <w:color w:val="000000"/>
          <w:sz w:val="32"/>
          <w:szCs w:val="32"/>
        </w:rPr>
        <w:lastRenderedPageBreak/>
        <w:t xml:space="preserve">4. </w:t>
      </w:r>
      <w:r>
        <w:rPr>
          <w:rStyle w:val="a7"/>
          <w:rFonts w:ascii="仿宋_GB2312" w:eastAsia="仿宋_GB2312" w:cs="仿宋_GB2312" w:hint="eastAsia"/>
          <w:color w:val="000000"/>
          <w:sz w:val="32"/>
          <w:szCs w:val="32"/>
        </w:rPr>
        <w:t>医疗卫生与计划生育（类）其他医疗卫生与计划生育（款）其他医疗卫生与计划生育支出（项）</w:t>
      </w:r>
      <w:r>
        <w:rPr>
          <w:rStyle w:val="a7"/>
          <w:rFonts w:ascii="仿宋_GB2312" w:eastAsia="仿宋_GB2312" w:cs="仿宋_GB2312"/>
          <w:color w:val="000000"/>
          <w:sz w:val="32"/>
          <w:szCs w:val="32"/>
        </w:rPr>
        <w:t>:</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0.43</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Style w:val="a7"/>
          <w:rFonts w:ascii="仿宋_GB2312" w:eastAsia="仿宋_GB2312"/>
          <w:b w:val="0"/>
          <w:bCs w:val="0"/>
          <w:color w:val="000000"/>
          <w:sz w:val="32"/>
          <w:szCs w:val="32"/>
        </w:rPr>
      </w:pPr>
      <w:r>
        <w:rPr>
          <w:rStyle w:val="a7"/>
          <w:rFonts w:ascii="仿宋_GB2312" w:eastAsia="仿宋_GB2312" w:cs="仿宋_GB2312"/>
          <w:color w:val="000000"/>
          <w:sz w:val="32"/>
          <w:szCs w:val="32"/>
        </w:rPr>
        <w:t xml:space="preserve">5. </w:t>
      </w:r>
      <w:r>
        <w:rPr>
          <w:rStyle w:val="a7"/>
          <w:rFonts w:ascii="仿宋_GB2312" w:eastAsia="仿宋_GB2312" w:cs="仿宋_GB2312" w:hint="eastAsia"/>
          <w:color w:val="000000"/>
          <w:sz w:val="32"/>
          <w:szCs w:val="32"/>
        </w:rPr>
        <w:t>农林水支出（类）农业（款）行政运行（项）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1166.33</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Style w:val="a7"/>
          <w:rFonts w:ascii="仿宋_GB2312" w:eastAsia="仿宋_GB2312"/>
          <w:color w:val="000000"/>
          <w:sz w:val="32"/>
          <w:szCs w:val="32"/>
        </w:rPr>
      </w:pPr>
      <w:r>
        <w:rPr>
          <w:rStyle w:val="a7"/>
          <w:rFonts w:ascii="仿宋_GB2312" w:eastAsia="仿宋_GB2312" w:cs="仿宋_GB2312" w:hint="eastAsia"/>
          <w:color w:val="000000"/>
          <w:sz w:val="32"/>
          <w:szCs w:val="32"/>
        </w:rPr>
        <w:t>农林水支出（类）农业（款）一般行政管理事务（项）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50</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Fonts w:ascii="仿宋_GB2312" w:eastAsia="仿宋_GB2312"/>
          <w:b/>
          <w:bCs/>
          <w:color w:val="000000"/>
          <w:sz w:val="32"/>
          <w:szCs w:val="32"/>
        </w:rPr>
      </w:pPr>
      <w:r>
        <w:rPr>
          <w:rStyle w:val="a7"/>
          <w:rFonts w:ascii="仿宋_GB2312" w:eastAsia="仿宋_GB2312" w:cs="仿宋_GB2312" w:hint="eastAsia"/>
          <w:color w:val="000000"/>
          <w:sz w:val="32"/>
          <w:szCs w:val="32"/>
        </w:rPr>
        <w:t>农林水支出（类）农业（款）事业运行（项）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944.00</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Fonts w:ascii="仿宋_GB2312" w:eastAsia="仿宋_GB2312"/>
          <w:b/>
          <w:bCs/>
          <w:color w:val="000000"/>
          <w:sz w:val="32"/>
          <w:szCs w:val="32"/>
        </w:rPr>
      </w:pPr>
      <w:r>
        <w:rPr>
          <w:rStyle w:val="a7"/>
          <w:rFonts w:ascii="仿宋_GB2312" w:eastAsia="仿宋_GB2312" w:cs="仿宋_GB2312" w:hint="eastAsia"/>
          <w:color w:val="000000"/>
          <w:sz w:val="32"/>
          <w:szCs w:val="32"/>
        </w:rPr>
        <w:t>农林水支出（类）农业（款）科技转化与推广服务（项）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58.50</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Fonts w:ascii="仿宋_GB2312" w:eastAsia="仿宋_GB2312"/>
          <w:b/>
          <w:bCs/>
          <w:color w:val="000000"/>
          <w:sz w:val="32"/>
          <w:szCs w:val="32"/>
        </w:rPr>
      </w:pPr>
      <w:r>
        <w:rPr>
          <w:rStyle w:val="a7"/>
          <w:rFonts w:ascii="仿宋_GB2312" w:eastAsia="仿宋_GB2312" w:cs="仿宋_GB2312" w:hint="eastAsia"/>
          <w:color w:val="000000"/>
          <w:sz w:val="32"/>
          <w:szCs w:val="32"/>
        </w:rPr>
        <w:t>农林水支出（类）农业（款）病虫害控制（项）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62.00</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Fonts w:ascii="仿宋_GB2312" w:eastAsia="仿宋_GB2312"/>
          <w:b/>
          <w:bCs/>
          <w:color w:val="000000"/>
          <w:sz w:val="32"/>
          <w:szCs w:val="32"/>
        </w:rPr>
      </w:pPr>
      <w:r>
        <w:rPr>
          <w:rStyle w:val="a7"/>
          <w:rFonts w:ascii="仿宋_GB2312" w:eastAsia="仿宋_GB2312" w:cs="仿宋_GB2312" w:hint="eastAsia"/>
          <w:color w:val="000000"/>
          <w:sz w:val="32"/>
          <w:szCs w:val="32"/>
        </w:rPr>
        <w:t>农林水支出（类）农业（款）农产品质量安全（项）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50.50</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87.22%</w:t>
      </w:r>
      <w:r>
        <w:rPr>
          <w:rStyle w:val="a7"/>
          <w:rFonts w:ascii="仿宋_GB2312" w:eastAsia="仿宋_GB2312" w:cs="仿宋_GB2312" w:hint="eastAsia"/>
          <w:b w:val="0"/>
          <w:bCs w:val="0"/>
          <w:color w:val="000000"/>
          <w:sz w:val="32"/>
          <w:szCs w:val="32"/>
        </w:rPr>
        <w:t>，决算数小于预算数的主要原因是项目未实施完。</w:t>
      </w:r>
    </w:p>
    <w:p w:rsidR="0033331F" w:rsidRDefault="0033331F" w:rsidP="007310B0">
      <w:pPr>
        <w:spacing w:line="600" w:lineRule="exact"/>
        <w:ind w:firstLineChars="200" w:firstLine="643"/>
        <w:rPr>
          <w:rFonts w:ascii="仿宋_GB2312" w:eastAsia="仿宋_GB2312"/>
          <w:b/>
          <w:bCs/>
          <w:color w:val="000000"/>
          <w:sz w:val="32"/>
          <w:szCs w:val="32"/>
        </w:rPr>
      </w:pPr>
      <w:r>
        <w:rPr>
          <w:rStyle w:val="a7"/>
          <w:rFonts w:ascii="仿宋_GB2312" w:eastAsia="仿宋_GB2312" w:cs="仿宋_GB2312" w:hint="eastAsia"/>
          <w:color w:val="000000"/>
          <w:sz w:val="32"/>
          <w:szCs w:val="32"/>
        </w:rPr>
        <w:t>农林水支出（类）农业（款）防灾救灾（项）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38.84</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55.49%</w:t>
      </w:r>
      <w:r>
        <w:rPr>
          <w:rStyle w:val="a7"/>
          <w:rFonts w:ascii="仿宋_GB2312" w:eastAsia="仿宋_GB2312" w:cs="仿宋_GB2312" w:hint="eastAsia"/>
          <w:b w:val="0"/>
          <w:bCs w:val="0"/>
          <w:color w:val="000000"/>
          <w:sz w:val="32"/>
          <w:szCs w:val="32"/>
        </w:rPr>
        <w:t>，决算数小于预算数的主要原因是相关项目经费年底下达，未能及时支付。</w:t>
      </w:r>
    </w:p>
    <w:p w:rsidR="0033331F" w:rsidRDefault="0033331F" w:rsidP="007310B0">
      <w:pPr>
        <w:spacing w:line="600" w:lineRule="exact"/>
        <w:ind w:firstLineChars="200" w:firstLine="643"/>
        <w:rPr>
          <w:rFonts w:ascii="仿宋_GB2312" w:eastAsia="仿宋_GB2312"/>
          <w:b/>
          <w:bCs/>
          <w:color w:val="000000"/>
          <w:sz w:val="32"/>
          <w:szCs w:val="32"/>
        </w:rPr>
      </w:pPr>
      <w:r>
        <w:rPr>
          <w:rStyle w:val="a7"/>
          <w:rFonts w:ascii="仿宋_GB2312" w:eastAsia="仿宋_GB2312" w:cs="仿宋_GB2312" w:hint="eastAsia"/>
          <w:color w:val="000000"/>
          <w:sz w:val="32"/>
          <w:szCs w:val="32"/>
        </w:rPr>
        <w:t>农林水支出（类）农业（款）农业组织化与产业化经营（项）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13.50</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Style w:val="a7"/>
          <w:rFonts w:ascii="仿宋_GB2312" w:eastAsia="仿宋_GB2312"/>
          <w:b w:val="0"/>
          <w:bCs w:val="0"/>
          <w:color w:val="000000"/>
          <w:sz w:val="32"/>
          <w:szCs w:val="32"/>
        </w:rPr>
      </w:pPr>
      <w:r>
        <w:rPr>
          <w:rStyle w:val="a7"/>
          <w:rFonts w:ascii="仿宋_GB2312" w:eastAsia="仿宋_GB2312" w:cs="仿宋_GB2312" w:hint="eastAsia"/>
          <w:color w:val="000000"/>
          <w:sz w:val="32"/>
          <w:szCs w:val="32"/>
        </w:rPr>
        <w:t>农林水支出（类）农业（款）其他农业支出（项）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w:t>
      </w:r>
      <w:r>
        <w:rPr>
          <w:rStyle w:val="a7"/>
          <w:rFonts w:ascii="仿宋_GB2312" w:eastAsia="仿宋_GB2312" w:cs="仿宋_GB2312"/>
          <w:b w:val="0"/>
          <w:bCs w:val="0"/>
          <w:color w:val="000000"/>
          <w:sz w:val="32"/>
          <w:szCs w:val="32"/>
        </w:rPr>
        <w:t>960.14</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75%</w:t>
      </w:r>
      <w:r>
        <w:rPr>
          <w:rStyle w:val="a7"/>
          <w:rFonts w:ascii="仿宋_GB2312" w:eastAsia="仿宋_GB2312" w:cs="仿宋_GB2312" w:hint="eastAsia"/>
          <w:b w:val="0"/>
          <w:bCs w:val="0"/>
          <w:color w:val="000000"/>
          <w:sz w:val="32"/>
          <w:szCs w:val="32"/>
        </w:rPr>
        <w:t>，决算数小于预算数的主</w:t>
      </w:r>
      <w:r>
        <w:rPr>
          <w:rStyle w:val="a7"/>
          <w:rFonts w:ascii="仿宋_GB2312" w:eastAsia="仿宋_GB2312" w:cs="仿宋_GB2312" w:hint="eastAsia"/>
          <w:b w:val="0"/>
          <w:bCs w:val="0"/>
          <w:color w:val="000000"/>
          <w:sz w:val="32"/>
          <w:szCs w:val="32"/>
        </w:rPr>
        <w:lastRenderedPageBreak/>
        <w:t>要原因是大部分项目资金年底下达，第二年执行。</w:t>
      </w:r>
    </w:p>
    <w:p w:rsidR="0033331F" w:rsidRDefault="0033331F" w:rsidP="007310B0">
      <w:pPr>
        <w:spacing w:line="600" w:lineRule="exact"/>
        <w:ind w:firstLineChars="200" w:firstLine="643"/>
        <w:rPr>
          <w:rFonts w:ascii="仿宋_GB2312" w:eastAsia="仿宋_GB2312"/>
          <w:b/>
          <w:bCs/>
          <w:color w:val="000000"/>
          <w:sz w:val="32"/>
          <w:szCs w:val="32"/>
        </w:rPr>
      </w:pPr>
      <w:r>
        <w:rPr>
          <w:rStyle w:val="a7"/>
          <w:rFonts w:ascii="仿宋_GB2312" w:eastAsia="仿宋_GB2312" w:cs="仿宋_GB2312" w:hint="eastAsia"/>
          <w:color w:val="000000"/>
          <w:sz w:val="32"/>
          <w:szCs w:val="32"/>
        </w:rPr>
        <w:t>农林水支出（类）农业（款）其他农林水支出（项）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15.00</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w:t>
      </w:r>
    </w:p>
    <w:p w:rsidR="0033331F" w:rsidRDefault="0033331F" w:rsidP="007310B0">
      <w:pPr>
        <w:spacing w:line="600" w:lineRule="exact"/>
        <w:ind w:firstLineChars="200" w:firstLine="643"/>
        <w:rPr>
          <w:rStyle w:val="a7"/>
          <w:rFonts w:ascii="仿宋_GB2312" w:eastAsia="仿宋_GB2312"/>
          <w:b w:val="0"/>
          <w:bCs w:val="0"/>
          <w:color w:val="000000"/>
          <w:sz w:val="32"/>
          <w:szCs w:val="32"/>
        </w:rPr>
      </w:pPr>
      <w:r>
        <w:rPr>
          <w:rStyle w:val="a7"/>
          <w:rFonts w:ascii="仿宋_GB2312" w:eastAsia="仿宋_GB2312" w:cs="仿宋_GB2312"/>
          <w:color w:val="000000"/>
          <w:sz w:val="32"/>
          <w:szCs w:val="32"/>
        </w:rPr>
        <w:t>6.</w:t>
      </w:r>
      <w:r>
        <w:rPr>
          <w:rStyle w:val="a7"/>
          <w:rFonts w:ascii="仿宋_GB2312" w:eastAsia="仿宋_GB2312" w:cs="仿宋_GB2312" w:hint="eastAsia"/>
          <w:color w:val="000000"/>
          <w:sz w:val="32"/>
          <w:szCs w:val="32"/>
        </w:rPr>
        <w:t>住房保障支出（类）住房改革支出（款）住房公积金（项）</w:t>
      </w:r>
      <w:r>
        <w:rPr>
          <w:rStyle w:val="a7"/>
          <w:rFonts w:ascii="仿宋_GB2312" w:eastAsia="仿宋_GB2312" w:cs="仿宋_GB2312"/>
          <w:color w:val="000000"/>
          <w:sz w:val="32"/>
          <w:szCs w:val="32"/>
        </w:rPr>
        <w:t>:</w:t>
      </w:r>
      <w:r>
        <w:rPr>
          <w:rStyle w:val="a7"/>
          <w:rFonts w:ascii="仿宋_GB2312" w:eastAsia="仿宋_GB2312" w:cs="仿宋_GB2312"/>
          <w:b w:val="0"/>
          <w:bCs w:val="0"/>
          <w:color w:val="000000"/>
          <w:sz w:val="32"/>
          <w:szCs w:val="32"/>
        </w:rPr>
        <w:t xml:space="preserve"> </w:t>
      </w:r>
      <w:r>
        <w:rPr>
          <w:rStyle w:val="a7"/>
          <w:rFonts w:ascii="仿宋_GB2312" w:eastAsia="仿宋_GB2312" w:cs="仿宋_GB2312" w:hint="eastAsia"/>
          <w:b w:val="0"/>
          <w:bCs w:val="0"/>
          <w:color w:val="000000"/>
          <w:sz w:val="32"/>
          <w:szCs w:val="32"/>
        </w:rPr>
        <w:t>支出决算为</w:t>
      </w:r>
      <w:r>
        <w:rPr>
          <w:rStyle w:val="a7"/>
          <w:rFonts w:ascii="仿宋_GB2312" w:eastAsia="仿宋_GB2312" w:cs="仿宋_GB2312"/>
          <w:b w:val="0"/>
          <w:bCs w:val="0"/>
          <w:color w:val="000000"/>
          <w:sz w:val="32"/>
          <w:szCs w:val="32"/>
        </w:rPr>
        <w:t>189.56</w:t>
      </w:r>
      <w:r>
        <w:rPr>
          <w:rStyle w:val="a7"/>
          <w:rFonts w:ascii="仿宋_GB2312" w:eastAsia="仿宋_GB2312" w:cs="仿宋_GB2312" w:hint="eastAsia"/>
          <w:b w:val="0"/>
          <w:bCs w:val="0"/>
          <w:color w:val="000000"/>
          <w:sz w:val="32"/>
          <w:szCs w:val="32"/>
        </w:rPr>
        <w:t>万元，完成预算</w:t>
      </w:r>
      <w:r>
        <w:rPr>
          <w:rStyle w:val="a7"/>
          <w:rFonts w:ascii="仿宋_GB2312" w:eastAsia="仿宋_GB2312" w:cs="仿宋_GB2312"/>
          <w:b w:val="0"/>
          <w:bCs w:val="0"/>
          <w:color w:val="000000"/>
          <w:sz w:val="32"/>
          <w:szCs w:val="32"/>
        </w:rPr>
        <w:t>100%</w:t>
      </w:r>
      <w:r>
        <w:rPr>
          <w:rStyle w:val="a7"/>
          <w:rFonts w:ascii="仿宋_GB2312" w:eastAsia="仿宋_GB2312" w:cs="仿宋_GB2312" w:hint="eastAsia"/>
          <w:b w:val="0"/>
          <w:bCs w:val="0"/>
          <w:color w:val="000000"/>
          <w:sz w:val="32"/>
          <w:szCs w:val="32"/>
        </w:rPr>
        <w:t>算。</w:t>
      </w:r>
    </w:p>
    <w:p w:rsidR="0033331F" w:rsidRDefault="0033331F">
      <w:pPr>
        <w:spacing w:line="600" w:lineRule="exact"/>
        <w:ind w:firstLine="640"/>
        <w:rPr>
          <w:rFonts w:ascii="仿宋" w:eastAsia="仿宋" w:hAnsi="仿宋"/>
          <w:b/>
          <w:bCs/>
          <w:color w:val="000000"/>
          <w:sz w:val="32"/>
          <w:szCs w:val="32"/>
        </w:rPr>
      </w:pPr>
      <w:r>
        <w:rPr>
          <w:rFonts w:ascii="仿宋" w:eastAsia="仿宋" w:hAnsi="仿宋" w:cs="仿宋" w:hint="eastAsia"/>
          <w:b/>
          <w:bCs/>
          <w:color w:val="000000"/>
          <w:sz w:val="32"/>
          <w:szCs w:val="32"/>
        </w:rPr>
        <w:t>（数据来源财决</w:t>
      </w:r>
      <w:r>
        <w:rPr>
          <w:rFonts w:ascii="仿宋" w:eastAsia="仿宋" w:hAnsi="仿宋" w:cs="仿宋"/>
          <w:b/>
          <w:bCs/>
          <w:color w:val="000000"/>
          <w:sz w:val="32"/>
          <w:szCs w:val="32"/>
        </w:rPr>
        <w:t>08</w:t>
      </w:r>
      <w:r>
        <w:rPr>
          <w:rFonts w:ascii="仿宋" w:eastAsia="仿宋" w:hAnsi="仿宋" w:cs="仿宋" w:hint="eastAsia"/>
          <w:b/>
          <w:bCs/>
          <w:color w:val="000000"/>
          <w:sz w:val="32"/>
          <w:szCs w:val="32"/>
        </w:rPr>
        <w:t>表，罗列全部功能分类科目至项级。上述“预算”口径为调整预算数。增减变动原因为决算数</w:t>
      </w:r>
      <w:r>
        <w:rPr>
          <w:rFonts w:ascii="仿宋" w:eastAsia="仿宋" w:hAnsi="仿宋" w:cs="仿宋"/>
          <w:b/>
          <w:bCs/>
          <w:color w:val="000000"/>
          <w:sz w:val="32"/>
          <w:szCs w:val="32"/>
        </w:rPr>
        <w:t>&lt;</w:t>
      </w:r>
      <w:r>
        <w:rPr>
          <w:rFonts w:ascii="仿宋" w:eastAsia="仿宋" w:hAnsi="仿宋" w:cs="仿宋" w:hint="eastAsia"/>
          <w:b/>
          <w:bCs/>
          <w:color w:val="000000"/>
          <w:sz w:val="32"/>
          <w:szCs w:val="32"/>
        </w:rPr>
        <w:t>项级</w:t>
      </w:r>
      <w:r>
        <w:rPr>
          <w:rFonts w:ascii="仿宋" w:eastAsia="仿宋" w:hAnsi="仿宋" w:cs="仿宋"/>
          <w:b/>
          <w:bCs/>
          <w:color w:val="000000"/>
          <w:sz w:val="32"/>
          <w:szCs w:val="32"/>
        </w:rPr>
        <w:t>&gt;</w:t>
      </w:r>
      <w:r>
        <w:rPr>
          <w:rFonts w:ascii="仿宋" w:eastAsia="仿宋" w:hAnsi="仿宋" w:cs="仿宋" w:hint="eastAsia"/>
          <w:b/>
          <w:bCs/>
          <w:color w:val="000000"/>
          <w:sz w:val="32"/>
          <w:szCs w:val="32"/>
        </w:rPr>
        <w:t>和调整预算数</w:t>
      </w:r>
      <w:r>
        <w:rPr>
          <w:rFonts w:ascii="仿宋" w:eastAsia="仿宋" w:hAnsi="仿宋" w:cs="仿宋"/>
          <w:b/>
          <w:bCs/>
          <w:color w:val="000000"/>
          <w:sz w:val="32"/>
          <w:szCs w:val="32"/>
        </w:rPr>
        <w:t>&lt;</w:t>
      </w:r>
      <w:r>
        <w:rPr>
          <w:rFonts w:ascii="仿宋" w:eastAsia="仿宋" w:hAnsi="仿宋" w:cs="仿宋" w:hint="eastAsia"/>
          <w:b/>
          <w:bCs/>
          <w:color w:val="000000"/>
          <w:sz w:val="32"/>
          <w:szCs w:val="32"/>
        </w:rPr>
        <w:t>项级</w:t>
      </w:r>
      <w:r>
        <w:rPr>
          <w:rFonts w:ascii="仿宋" w:eastAsia="仿宋" w:hAnsi="仿宋" w:cs="仿宋"/>
          <w:b/>
          <w:bCs/>
          <w:color w:val="000000"/>
          <w:sz w:val="32"/>
          <w:szCs w:val="32"/>
        </w:rPr>
        <w:t>&gt;</w:t>
      </w:r>
      <w:r>
        <w:rPr>
          <w:rFonts w:ascii="仿宋" w:eastAsia="仿宋" w:hAnsi="仿宋" w:cs="仿宋" w:hint="eastAsia"/>
          <w:b/>
          <w:bCs/>
          <w:color w:val="000000"/>
          <w:sz w:val="32"/>
          <w:szCs w:val="32"/>
        </w:rPr>
        <w:t>比较，与预算数持平可以不写原因。）</w:t>
      </w:r>
    </w:p>
    <w:p w:rsidR="0033331F" w:rsidRDefault="0033331F">
      <w:pPr>
        <w:tabs>
          <w:tab w:val="right" w:pos="8306"/>
        </w:tabs>
        <w:spacing w:line="600" w:lineRule="exact"/>
        <w:ind w:firstLine="640"/>
        <w:outlineLvl w:val="1"/>
        <w:rPr>
          <w:rStyle w:val="2Char"/>
        </w:rPr>
      </w:pPr>
      <w:bookmarkStart w:id="37" w:name="_Toc15377214"/>
      <w:bookmarkStart w:id="38" w:name="_Toc15396608"/>
      <w:r>
        <w:rPr>
          <w:rFonts w:ascii="黑体" w:eastAsia="黑体" w:cs="黑体" w:hint="eastAsia"/>
          <w:color w:val="000000"/>
          <w:sz w:val="32"/>
          <w:szCs w:val="32"/>
        </w:rPr>
        <w:t>六</w:t>
      </w:r>
      <w:r>
        <w:rPr>
          <w:rFonts w:ascii="黑体" w:eastAsia="黑体" w:cs="黑体" w:hint="eastAsia"/>
          <w:b/>
          <w:bCs/>
          <w:color w:val="000000"/>
          <w:sz w:val="32"/>
          <w:szCs w:val="32"/>
        </w:rPr>
        <w:t>、</w:t>
      </w:r>
      <w:r>
        <w:rPr>
          <w:rFonts w:ascii="黑体" w:eastAsia="黑体" w:hAnsi="黑体" w:cs="黑体" w:hint="eastAsia"/>
          <w:b/>
          <w:bCs/>
          <w:color w:val="000000"/>
          <w:sz w:val="32"/>
          <w:szCs w:val="32"/>
        </w:rPr>
        <w:t>一</w:t>
      </w:r>
      <w:r>
        <w:rPr>
          <w:rStyle w:val="2Char"/>
          <w:rFonts w:ascii="黑体" w:eastAsia="黑体" w:hAnsi="黑体" w:cs="黑体" w:hint="eastAsia"/>
          <w:b w:val="0"/>
          <w:bCs w:val="0"/>
        </w:rPr>
        <w:t>般公共预算财政拨款基本支出决算情况说明</w:t>
      </w:r>
      <w:bookmarkEnd w:id="37"/>
      <w:bookmarkEnd w:id="38"/>
      <w:r>
        <w:rPr>
          <w:rStyle w:val="2Char"/>
          <w:rFonts w:ascii="黑体" w:eastAsia="黑体" w:hAnsi="黑体" w:cs="Times New Roman"/>
          <w:b w:val="0"/>
          <w:bCs w:val="0"/>
        </w:rPr>
        <w:tab/>
      </w:r>
    </w:p>
    <w:p w:rsidR="0033331F" w:rsidRDefault="0033331F">
      <w:pPr>
        <w:spacing w:line="600" w:lineRule="exact"/>
        <w:ind w:firstLine="645"/>
        <w:rPr>
          <w:rFonts w:ascii="仿宋" w:eastAsia="仿宋" w:hAnsi="仿宋"/>
          <w:color w:val="000000"/>
          <w:sz w:val="32"/>
          <w:szCs w:val="32"/>
        </w:rPr>
      </w:pPr>
      <w:r>
        <w:rPr>
          <w:rFonts w:ascii="仿宋" w:eastAsia="仿宋" w:hAnsi="仿宋" w:cs="仿宋"/>
          <w:color w:val="000000"/>
          <w:sz w:val="32"/>
          <w:szCs w:val="32"/>
        </w:rPr>
        <w:t>2018</w:t>
      </w:r>
      <w:r>
        <w:rPr>
          <w:rFonts w:ascii="仿宋" w:eastAsia="仿宋" w:hAnsi="仿宋" w:cs="仿宋" w:hint="eastAsia"/>
          <w:color w:val="000000"/>
          <w:sz w:val="32"/>
          <w:szCs w:val="32"/>
        </w:rPr>
        <w:t>年一般公共预算财政拨款基本支出</w:t>
      </w:r>
      <w:r>
        <w:rPr>
          <w:rFonts w:ascii="仿宋_GB2312" w:eastAsia="仿宋_GB2312" w:cs="仿宋_GB2312"/>
          <w:color w:val="000000"/>
          <w:sz w:val="32"/>
          <w:szCs w:val="32"/>
        </w:rPr>
        <w:t>2725.63</w:t>
      </w:r>
      <w:r>
        <w:rPr>
          <w:rFonts w:ascii="仿宋" w:eastAsia="仿宋" w:hAnsi="仿宋" w:cs="仿宋" w:hint="eastAsia"/>
          <w:color w:val="000000"/>
          <w:sz w:val="32"/>
          <w:szCs w:val="32"/>
        </w:rPr>
        <w:t>万元，其中：</w:t>
      </w:r>
    </w:p>
    <w:p w:rsidR="0033331F" w:rsidRDefault="0033331F">
      <w:pPr>
        <w:spacing w:line="600" w:lineRule="exact"/>
        <w:ind w:firstLine="645"/>
        <w:rPr>
          <w:rFonts w:ascii="仿宋_GB2312" w:eastAsia="仿宋_GB2312"/>
          <w:color w:val="000000"/>
          <w:sz w:val="32"/>
          <w:szCs w:val="32"/>
        </w:rPr>
      </w:pPr>
      <w:r>
        <w:rPr>
          <w:rFonts w:ascii="仿宋_GB2312" w:eastAsia="仿宋_GB2312" w:cs="仿宋_GB2312" w:hint="eastAsia"/>
          <w:color w:val="000000"/>
          <w:sz w:val="32"/>
          <w:szCs w:val="32"/>
        </w:rPr>
        <w:t>人员经费</w:t>
      </w:r>
      <w:r>
        <w:rPr>
          <w:rFonts w:ascii="仿宋_GB2312" w:eastAsia="仿宋_GB2312" w:cs="仿宋_GB2312"/>
          <w:color w:val="000000"/>
          <w:sz w:val="32"/>
          <w:szCs w:val="32"/>
        </w:rPr>
        <w:t>2352.91</w:t>
      </w:r>
      <w:r>
        <w:rPr>
          <w:rFonts w:ascii="仿宋_GB2312" w:eastAsia="仿宋_GB2312" w:cs="仿宋_GB2312" w:hint="eastAsia"/>
          <w:color w:val="000000"/>
          <w:sz w:val="32"/>
          <w:szCs w:val="32"/>
        </w:rPr>
        <w:t>万元，主要包括：基本工资</w:t>
      </w:r>
      <w:r>
        <w:rPr>
          <w:rFonts w:ascii="仿宋_GB2312" w:eastAsia="仿宋_GB2312" w:cs="仿宋_GB2312"/>
          <w:color w:val="000000"/>
          <w:sz w:val="32"/>
          <w:szCs w:val="32"/>
        </w:rPr>
        <w:t>550.21</w:t>
      </w:r>
      <w:r>
        <w:rPr>
          <w:rFonts w:ascii="仿宋_GB2312" w:eastAsia="仿宋_GB2312" w:cs="仿宋_GB2312" w:hint="eastAsia"/>
          <w:color w:val="000000"/>
          <w:sz w:val="32"/>
          <w:szCs w:val="32"/>
        </w:rPr>
        <w:t>万元、津贴补贴</w:t>
      </w:r>
      <w:r>
        <w:rPr>
          <w:rFonts w:ascii="仿宋_GB2312" w:eastAsia="仿宋_GB2312" w:cs="仿宋_GB2312"/>
          <w:color w:val="000000"/>
          <w:sz w:val="32"/>
          <w:szCs w:val="32"/>
        </w:rPr>
        <w:t>607.89</w:t>
      </w:r>
      <w:r>
        <w:rPr>
          <w:rFonts w:ascii="仿宋_GB2312" w:eastAsia="仿宋_GB2312" w:cs="仿宋_GB2312" w:hint="eastAsia"/>
          <w:color w:val="000000"/>
          <w:sz w:val="32"/>
          <w:szCs w:val="32"/>
        </w:rPr>
        <w:t>万元、奖金</w:t>
      </w:r>
      <w:r>
        <w:rPr>
          <w:rFonts w:ascii="仿宋_GB2312" w:eastAsia="仿宋_GB2312" w:cs="仿宋_GB2312"/>
          <w:color w:val="000000"/>
          <w:sz w:val="32"/>
          <w:szCs w:val="32"/>
        </w:rPr>
        <w:t>39.43</w:t>
      </w:r>
      <w:r>
        <w:rPr>
          <w:rFonts w:ascii="仿宋_GB2312" w:eastAsia="仿宋_GB2312" w:cs="仿宋_GB2312" w:hint="eastAsia"/>
          <w:color w:val="000000"/>
          <w:sz w:val="32"/>
          <w:szCs w:val="32"/>
        </w:rPr>
        <w:t>万元、伙食补助费、绩效工资</w:t>
      </w:r>
      <w:r>
        <w:rPr>
          <w:rFonts w:ascii="仿宋_GB2312" w:eastAsia="仿宋_GB2312" w:cs="仿宋_GB2312"/>
          <w:color w:val="000000"/>
          <w:sz w:val="32"/>
          <w:szCs w:val="32"/>
        </w:rPr>
        <w:t>400.43</w:t>
      </w:r>
      <w:r>
        <w:rPr>
          <w:rFonts w:ascii="仿宋_GB2312" w:eastAsia="仿宋_GB2312" w:cs="仿宋_GB2312" w:hint="eastAsia"/>
          <w:color w:val="000000"/>
          <w:sz w:val="32"/>
          <w:szCs w:val="32"/>
        </w:rPr>
        <w:t>万元、机关事业单位基本养老保险缴费</w:t>
      </w:r>
      <w:r>
        <w:rPr>
          <w:rFonts w:ascii="仿宋_GB2312" w:eastAsia="仿宋_GB2312" w:cs="仿宋_GB2312"/>
          <w:color w:val="000000"/>
          <w:sz w:val="32"/>
          <w:szCs w:val="32"/>
        </w:rPr>
        <w:t>220.04</w:t>
      </w:r>
      <w:r>
        <w:rPr>
          <w:rFonts w:ascii="仿宋_GB2312" w:eastAsia="仿宋_GB2312" w:cs="仿宋_GB2312" w:hint="eastAsia"/>
          <w:color w:val="000000"/>
          <w:sz w:val="32"/>
          <w:szCs w:val="32"/>
        </w:rPr>
        <w:t>万元、职业年金缴费、其他社会保障缴费</w:t>
      </w:r>
      <w:r>
        <w:rPr>
          <w:rFonts w:ascii="仿宋_GB2312" w:eastAsia="仿宋_GB2312" w:cs="仿宋_GB2312"/>
          <w:color w:val="000000"/>
          <w:sz w:val="32"/>
          <w:szCs w:val="32"/>
        </w:rPr>
        <w:t>113.41</w:t>
      </w:r>
      <w:r>
        <w:rPr>
          <w:rFonts w:ascii="仿宋_GB2312" w:eastAsia="仿宋_GB2312" w:cs="仿宋_GB2312" w:hint="eastAsia"/>
          <w:color w:val="000000"/>
          <w:sz w:val="32"/>
          <w:szCs w:val="32"/>
        </w:rPr>
        <w:t>万元、其他工资福利支出</w:t>
      </w:r>
      <w:r>
        <w:rPr>
          <w:rFonts w:ascii="仿宋_GB2312" w:eastAsia="仿宋_GB2312" w:cs="仿宋_GB2312"/>
          <w:color w:val="000000"/>
          <w:sz w:val="32"/>
          <w:szCs w:val="32"/>
        </w:rPr>
        <w:t>26.53</w:t>
      </w:r>
      <w:r>
        <w:rPr>
          <w:rFonts w:ascii="仿宋_GB2312" w:eastAsia="仿宋_GB2312" w:cs="仿宋_GB2312" w:hint="eastAsia"/>
          <w:color w:val="000000"/>
          <w:sz w:val="32"/>
          <w:szCs w:val="32"/>
        </w:rPr>
        <w:t>万元、离休费、退休费</w:t>
      </w:r>
      <w:r>
        <w:rPr>
          <w:rFonts w:ascii="仿宋_GB2312" w:eastAsia="仿宋_GB2312" w:cs="仿宋_GB2312"/>
          <w:color w:val="000000"/>
          <w:sz w:val="32"/>
          <w:szCs w:val="32"/>
        </w:rPr>
        <w:t>132.59</w:t>
      </w:r>
      <w:r>
        <w:rPr>
          <w:rFonts w:ascii="仿宋_GB2312" w:eastAsia="仿宋_GB2312" w:cs="仿宋_GB2312" w:hint="eastAsia"/>
          <w:color w:val="000000"/>
          <w:sz w:val="32"/>
          <w:szCs w:val="32"/>
        </w:rPr>
        <w:t>万元、抚恤金</w:t>
      </w:r>
      <w:r>
        <w:rPr>
          <w:rFonts w:ascii="仿宋_GB2312" w:eastAsia="仿宋_GB2312" w:cs="仿宋_GB2312"/>
          <w:color w:val="000000"/>
          <w:sz w:val="32"/>
          <w:szCs w:val="32"/>
        </w:rPr>
        <w:t>7.37</w:t>
      </w:r>
      <w:r>
        <w:rPr>
          <w:rFonts w:ascii="仿宋_GB2312" w:eastAsia="仿宋_GB2312" w:cs="仿宋_GB2312" w:hint="eastAsia"/>
          <w:color w:val="000000"/>
          <w:sz w:val="32"/>
          <w:szCs w:val="32"/>
        </w:rPr>
        <w:t>万元、生活补助</w:t>
      </w:r>
      <w:r>
        <w:rPr>
          <w:rFonts w:ascii="仿宋_GB2312" w:eastAsia="仿宋_GB2312" w:cs="仿宋_GB2312"/>
          <w:color w:val="000000"/>
          <w:sz w:val="32"/>
          <w:szCs w:val="32"/>
        </w:rPr>
        <w:t>1.85</w:t>
      </w:r>
      <w:r>
        <w:rPr>
          <w:rFonts w:ascii="仿宋_GB2312" w:eastAsia="仿宋_GB2312" w:cs="仿宋_GB2312" w:hint="eastAsia"/>
          <w:color w:val="000000"/>
          <w:sz w:val="32"/>
          <w:szCs w:val="32"/>
        </w:rPr>
        <w:t>万元、医疗费、奖励金、住房公积金</w:t>
      </w:r>
      <w:r>
        <w:rPr>
          <w:rFonts w:ascii="仿宋_GB2312" w:eastAsia="仿宋_GB2312" w:cs="仿宋_GB2312"/>
          <w:color w:val="000000"/>
          <w:sz w:val="32"/>
          <w:szCs w:val="32"/>
        </w:rPr>
        <w:t>189.56</w:t>
      </w:r>
      <w:r>
        <w:rPr>
          <w:rFonts w:ascii="仿宋_GB2312" w:eastAsia="仿宋_GB2312" w:cs="仿宋_GB2312" w:hint="eastAsia"/>
          <w:color w:val="000000"/>
          <w:sz w:val="32"/>
          <w:szCs w:val="32"/>
        </w:rPr>
        <w:t>万元、提租补贴、购房补贴、其他对个人和家庭的补助支出</w:t>
      </w:r>
      <w:r>
        <w:rPr>
          <w:rFonts w:ascii="仿宋_GB2312" w:eastAsia="仿宋_GB2312" w:cs="仿宋_GB2312"/>
          <w:color w:val="000000"/>
          <w:sz w:val="32"/>
          <w:szCs w:val="32"/>
        </w:rPr>
        <w:t>56.79</w:t>
      </w:r>
      <w:r>
        <w:rPr>
          <w:rFonts w:ascii="仿宋_GB2312" w:eastAsia="仿宋_GB2312" w:cs="仿宋_GB2312" w:hint="eastAsia"/>
          <w:color w:val="000000"/>
          <w:sz w:val="32"/>
          <w:szCs w:val="32"/>
        </w:rPr>
        <w:t>万元。</w:t>
      </w:r>
      <w:r>
        <w:rPr>
          <w:rFonts w:ascii="仿宋_GB2312" w:eastAsia="仿宋_GB2312"/>
          <w:color w:val="000000"/>
          <w:sz w:val="32"/>
          <w:szCs w:val="32"/>
        </w:rPr>
        <w:br/>
      </w:r>
      <w:r>
        <w:rPr>
          <w:rFonts w:ascii="仿宋" w:eastAsia="仿宋" w:hAnsi="仿宋" w:cs="仿宋" w:hint="eastAsia"/>
          <w:color w:val="000000"/>
          <w:sz w:val="32"/>
          <w:szCs w:val="32"/>
        </w:rPr>
        <w:t xml:space="preserve">　　</w:t>
      </w:r>
      <w:r>
        <w:rPr>
          <w:rFonts w:ascii="仿宋_GB2312" w:eastAsia="仿宋_GB2312" w:cs="仿宋_GB2312" w:hint="eastAsia"/>
          <w:color w:val="000000"/>
          <w:sz w:val="32"/>
          <w:szCs w:val="32"/>
        </w:rPr>
        <w:t>公用经费</w:t>
      </w:r>
      <w:r>
        <w:rPr>
          <w:rFonts w:ascii="仿宋_GB2312" w:eastAsia="仿宋_GB2312" w:cs="仿宋_GB2312"/>
          <w:color w:val="000000"/>
          <w:sz w:val="32"/>
          <w:szCs w:val="32"/>
        </w:rPr>
        <w:t>395.45</w:t>
      </w:r>
      <w:r>
        <w:rPr>
          <w:rFonts w:ascii="仿宋_GB2312" w:eastAsia="仿宋_GB2312" w:cs="仿宋_GB2312" w:hint="eastAsia"/>
          <w:color w:val="000000"/>
          <w:sz w:val="32"/>
          <w:szCs w:val="32"/>
        </w:rPr>
        <w:t>万元，主要包括：办公费</w:t>
      </w:r>
      <w:r>
        <w:rPr>
          <w:rFonts w:ascii="仿宋_GB2312" w:eastAsia="仿宋_GB2312" w:cs="仿宋_GB2312"/>
          <w:color w:val="000000"/>
          <w:sz w:val="32"/>
          <w:szCs w:val="32"/>
        </w:rPr>
        <w:t>12.9</w:t>
      </w:r>
      <w:r>
        <w:rPr>
          <w:rFonts w:ascii="仿宋_GB2312" w:eastAsia="仿宋_GB2312" w:cs="仿宋_GB2312" w:hint="eastAsia"/>
          <w:color w:val="000000"/>
          <w:sz w:val="32"/>
          <w:szCs w:val="32"/>
        </w:rPr>
        <w:t>万元、印刷费、咨询费</w:t>
      </w:r>
      <w:r>
        <w:rPr>
          <w:rFonts w:ascii="仿宋_GB2312" w:eastAsia="仿宋_GB2312" w:cs="仿宋_GB2312"/>
          <w:color w:val="000000"/>
          <w:sz w:val="32"/>
          <w:szCs w:val="32"/>
        </w:rPr>
        <w:t>2.76</w:t>
      </w:r>
      <w:r>
        <w:rPr>
          <w:rFonts w:ascii="仿宋_GB2312" w:eastAsia="仿宋_GB2312" w:cs="仿宋_GB2312" w:hint="eastAsia"/>
          <w:color w:val="000000"/>
          <w:sz w:val="32"/>
          <w:szCs w:val="32"/>
        </w:rPr>
        <w:t>万元、手续费</w:t>
      </w:r>
      <w:r>
        <w:rPr>
          <w:rFonts w:ascii="仿宋_GB2312" w:eastAsia="仿宋_GB2312" w:cs="仿宋_GB2312"/>
          <w:color w:val="000000"/>
          <w:sz w:val="32"/>
          <w:szCs w:val="32"/>
        </w:rPr>
        <w:t>0.17</w:t>
      </w:r>
      <w:r>
        <w:rPr>
          <w:rFonts w:ascii="仿宋_GB2312" w:eastAsia="仿宋_GB2312" w:cs="仿宋_GB2312" w:hint="eastAsia"/>
          <w:color w:val="000000"/>
          <w:sz w:val="32"/>
          <w:szCs w:val="32"/>
        </w:rPr>
        <w:t>万元、水费</w:t>
      </w:r>
      <w:r>
        <w:rPr>
          <w:rFonts w:ascii="仿宋_GB2312" w:eastAsia="仿宋_GB2312" w:cs="仿宋_GB2312"/>
          <w:color w:val="000000"/>
          <w:sz w:val="32"/>
          <w:szCs w:val="32"/>
        </w:rPr>
        <w:t>1.71</w:t>
      </w:r>
      <w:r>
        <w:rPr>
          <w:rFonts w:ascii="仿宋_GB2312" w:eastAsia="仿宋_GB2312" w:cs="仿宋_GB2312" w:hint="eastAsia"/>
          <w:color w:val="000000"/>
          <w:sz w:val="32"/>
          <w:szCs w:val="32"/>
        </w:rPr>
        <w:t>万元、电费</w:t>
      </w:r>
      <w:r>
        <w:rPr>
          <w:rFonts w:ascii="仿宋_GB2312" w:eastAsia="仿宋_GB2312" w:cs="仿宋_GB2312"/>
          <w:color w:val="000000"/>
          <w:sz w:val="32"/>
          <w:szCs w:val="32"/>
        </w:rPr>
        <w:t>3.81</w:t>
      </w:r>
      <w:r>
        <w:rPr>
          <w:rFonts w:ascii="仿宋_GB2312" w:eastAsia="仿宋_GB2312" w:cs="仿宋_GB2312" w:hint="eastAsia"/>
          <w:color w:val="000000"/>
          <w:sz w:val="32"/>
          <w:szCs w:val="32"/>
        </w:rPr>
        <w:t>万元、邮电费</w:t>
      </w:r>
      <w:r>
        <w:rPr>
          <w:rFonts w:ascii="仿宋_GB2312" w:eastAsia="仿宋_GB2312" w:cs="仿宋_GB2312"/>
          <w:color w:val="000000"/>
          <w:sz w:val="32"/>
          <w:szCs w:val="32"/>
        </w:rPr>
        <w:t>18.66</w:t>
      </w:r>
      <w:r>
        <w:rPr>
          <w:rFonts w:ascii="仿宋_GB2312" w:eastAsia="仿宋_GB2312" w:cs="仿宋_GB2312" w:hint="eastAsia"/>
          <w:color w:val="000000"/>
          <w:sz w:val="32"/>
          <w:szCs w:val="32"/>
        </w:rPr>
        <w:t>万元、取暖费、物业</w:t>
      </w:r>
      <w:r>
        <w:rPr>
          <w:rFonts w:ascii="仿宋_GB2312" w:eastAsia="仿宋_GB2312" w:cs="仿宋_GB2312" w:hint="eastAsia"/>
          <w:color w:val="000000"/>
          <w:sz w:val="32"/>
          <w:szCs w:val="32"/>
        </w:rPr>
        <w:lastRenderedPageBreak/>
        <w:t>管理费</w:t>
      </w:r>
      <w:r>
        <w:rPr>
          <w:rFonts w:ascii="仿宋_GB2312" w:eastAsia="仿宋_GB2312" w:cs="仿宋_GB2312"/>
          <w:color w:val="000000"/>
          <w:sz w:val="32"/>
          <w:szCs w:val="32"/>
        </w:rPr>
        <w:t>0.24</w:t>
      </w:r>
      <w:r>
        <w:rPr>
          <w:rFonts w:ascii="仿宋_GB2312" w:eastAsia="仿宋_GB2312" w:cs="仿宋_GB2312" w:hint="eastAsia"/>
          <w:color w:val="000000"/>
          <w:sz w:val="32"/>
          <w:szCs w:val="32"/>
        </w:rPr>
        <w:t>万元、差旅费</w:t>
      </w:r>
      <w:r>
        <w:rPr>
          <w:rFonts w:ascii="仿宋_GB2312" w:eastAsia="仿宋_GB2312" w:cs="仿宋_GB2312"/>
          <w:color w:val="000000"/>
          <w:sz w:val="32"/>
          <w:szCs w:val="32"/>
        </w:rPr>
        <w:t>7.97</w:t>
      </w:r>
      <w:r>
        <w:rPr>
          <w:rFonts w:ascii="仿宋_GB2312" w:eastAsia="仿宋_GB2312" w:cs="仿宋_GB2312" w:hint="eastAsia"/>
          <w:color w:val="000000"/>
          <w:sz w:val="32"/>
          <w:szCs w:val="32"/>
        </w:rPr>
        <w:t>万元、因公出国（境）费用</w:t>
      </w:r>
      <w:r>
        <w:rPr>
          <w:rFonts w:ascii="仿宋_GB2312" w:eastAsia="仿宋_GB2312" w:cs="仿宋_GB2312"/>
          <w:color w:val="000000"/>
          <w:sz w:val="32"/>
          <w:szCs w:val="32"/>
        </w:rPr>
        <w:t>9.74</w:t>
      </w:r>
      <w:r>
        <w:rPr>
          <w:rFonts w:ascii="仿宋_GB2312" w:eastAsia="仿宋_GB2312" w:cs="仿宋_GB2312" w:hint="eastAsia"/>
          <w:color w:val="000000"/>
          <w:sz w:val="32"/>
          <w:szCs w:val="32"/>
        </w:rPr>
        <w:t>万元、维修（护）费</w:t>
      </w:r>
      <w:r>
        <w:rPr>
          <w:rFonts w:ascii="仿宋_GB2312" w:eastAsia="仿宋_GB2312" w:cs="仿宋_GB2312"/>
          <w:color w:val="000000"/>
          <w:sz w:val="32"/>
          <w:szCs w:val="32"/>
        </w:rPr>
        <w:t>4.38</w:t>
      </w:r>
      <w:r>
        <w:rPr>
          <w:rFonts w:ascii="仿宋_GB2312" w:eastAsia="仿宋_GB2312" w:cs="仿宋_GB2312" w:hint="eastAsia"/>
          <w:color w:val="000000"/>
          <w:sz w:val="32"/>
          <w:szCs w:val="32"/>
        </w:rPr>
        <w:t>万元、租赁费</w:t>
      </w:r>
      <w:r>
        <w:rPr>
          <w:rFonts w:ascii="仿宋_GB2312" w:eastAsia="仿宋_GB2312" w:cs="仿宋_GB2312"/>
          <w:color w:val="000000"/>
          <w:sz w:val="32"/>
          <w:szCs w:val="32"/>
        </w:rPr>
        <w:t>2.98</w:t>
      </w:r>
      <w:r>
        <w:rPr>
          <w:rFonts w:ascii="仿宋_GB2312" w:eastAsia="仿宋_GB2312" w:cs="仿宋_GB2312" w:hint="eastAsia"/>
          <w:color w:val="000000"/>
          <w:sz w:val="32"/>
          <w:szCs w:val="32"/>
        </w:rPr>
        <w:t>万元、会议费、培训费</w:t>
      </w:r>
      <w:r>
        <w:rPr>
          <w:rFonts w:ascii="仿宋_GB2312" w:eastAsia="仿宋_GB2312" w:cs="仿宋_GB2312"/>
          <w:color w:val="000000"/>
          <w:sz w:val="32"/>
          <w:szCs w:val="32"/>
        </w:rPr>
        <w:t>0.61</w:t>
      </w:r>
      <w:r>
        <w:rPr>
          <w:rFonts w:ascii="仿宋_GB2312" w:eastAsia="仿宋_GB2312" w:cs="仿宋_GB2312" w:hint="eastAsia"/>
          <w:color w:val="000000"/>
          <w:sz w:val="32"/>
          <w:szCs w:val="32"/>
        </w:rPr>
        <w:t>、公务接待费</w:t>
      </w:r>
      <w:r>
        <w:rPr>
          <w:rFonts w:ascii="仿宋_GB2312" w:eastAsia="仿宋_GB2312" w:cs="仿宋_GB2312"/>
          <w:color w:val="000000"/>
          <w:sz w:val="32"/>
          <w:szCs w:val="32"/>
        </w:rPr>
        <w:t>0.23</w:t>
      </w:r>
      <w:r>
        <w:rPr>
          <w:rFonts w:ascii="仿宋_GB2312" w:eastAsia="仿宋_GB2312" w:cs="仿宋_GB2312" w:hint="eastAsia"/>
          <w:color w:val="000000"/>
          <w:sz w:val="32"/>
          <w:szCs w:val="32"/>
        </w:rPr>
        <w:t>万元、劳务费</w:t>
      </w:r>
      <w:r>
        <w:rPr>
          <w:rFonts w:ascii="仿宋_GB2312" w:eastAsia="仿宋_GB2312" w:cs="仿宋_GB2312"/>
          <w:color w:val="000000"/>
          <w:sz w:val="32"/>
          <w:szCs w:val="32"/>
        </w:rPr>
        <w:t>3.2</w:t>
      </w:r>
      <w:r>
        <w:rPr>
          <w:rFonts w:ascii="仿宋_GB2312" w:eastAsia="仿宋_GB2312" w:cs="仿宋_GB2312" w:hint="eastAsia"/>
          <w:color w:val="000000"/>
          <w:sz w:val="32"/>
          <w:szCs w:val="32"/>
        </w:rPr>
        <w:t>万元、委托业务费、工会经费</w:t>
      </w:r>
      <w:r>
        <w:rPr>
          <w:rFonts w:ascii="仿宋_GB2312" w:eastAsia="仿宋_GB2312" w:cs="仿宋_GB2312"/>
          <w:color w:val="000000"/>
          <w:sz w:val="32"/>
          <w:szCs w:val="32"/>
        </w:rPr>
        <w:t>72.84</w:t>
      </w:r>
      <w:r>
        <w:rPr>
          <w:rFonts w:ascii="仿宋_GB2312" w:eastAsia="仿宋_GB2312" w:cs="仿宋_GB2312" w:hint="eastAsia"/>
          <w:color w:val="000000"/>
          <w:sz w:val="32"/>
          <w:szCs w:val="32"/>
        </w:rPr>
        <w:t>万元、福利费</w:t>
      </w:r>
      <w:r>
        <w:rPr>
          <w:rFonts w:ascii="仿宋_GB2312" w:eastAsia="仿宋_GB2312" w:cs="仿宋_GB2312"/>
          <w:color w:val="000000"/>
          <w:sz w:val="32"/>
          <w:szCs w:val="32"/>
        </w:rPr>
        <w:t>62.59</w:t>
      </w:r>
      <w:r>
        <w:rPr>
          <w:rFonts w:ascii="仿宋_GB2312" w:eastAsia="仿宋_GB2312" w:cs="仿宋_GB2312" w:hint="eastAsia"/>
          <w:color w:val="000000"/>
          <w:sz w:val="32"/>
          <w:szCs w:val="32"/>
        </w:rPr>
        <w:t>万元、公务用车运行维护费</w:t>
      </w:r>
      <w:r>
        <w:rPr>
          <w:rFonts w:ascii="仿宋_GB2312" w:eastAsia="仿宋_GB2312" w:cs="仿宋_GB2312"/>
          <w:color w:val="000000"/>
          <w:sz w:val="32"/>
          <w:szCs w:val="32"/>
        </w:rPr>
        <w:t>29.31</w:t>
      </w:r>
      <w:r>
        <w:rPr>
          <w:rFonts w:ascii="仿宋_GB2312" w:eastAsia="仿宋_GB2312" w:cs="仿宋_GB2312" w:hint="eastAsia"/>
          <w:color w:val="000000"/>
          <w:sz w:val="32"/>
          <w:szCs w:val="32"/>
        </w:rPr>
        <w:t>万元、其他交通费</w:t>
      </w:r>
      <w:r>
        <w:rPr>
          <w:rFonts w:ascii="仿宋_GB2312" w:eastAsia="仿宋_GB2312" w:cs="仿宋_GB2312"/>
          <w:color w:val="000000"/>
          <w:sz w:val="32"/>
          <w:szCs w:val="32"/>
        </w:rPr>
        <w:t>60.61</w:t>
      </w:r>
      <w:r>
        <w:rPr>
          <w:rFonts w:ascii="仿宋_GB2312" w:eastAsia="仿宋_GB2312" w:cs="仿宋_GB2312" w:hint="eastAsia"/>
          <w:color w:val="000000"/>
          <w:sz w:val="32"/>
          <w:szCs w:val="32"/>
        </w:rPr>
        <w:t>万元、税金及附加费用、其他商品和服务支出</w:t>
      </w:r>
      <w:r>
        <w:rPr>
          <w:rFonts w:ascii="仿宋_GB2312" w:eastAsia="仿宋_GB2312" w:cs="仿宋_GB2312"/>
          <w:color w:val="000000"/>
          <w:sz w:val="32"/>
          <w:szCs w:val="32"/>
        </w:rPr>
        <w:t>78.03</w:t>
      </w:r>
      <w:r>
        <w:rPr>
          <w:rFonts w:ascii="仿宋_GB2312" w:eastAsia="仿宋_GB2312" w:cs="仿宋_GB2312" w:hint="eastAsia"/>
          <w:color w:val="000000"/>
          <w:sz w:val="32"/>
          <w:szCs w:val="32"/>
        </w:rPr>
        <w:t>万元、办公设备购置、专用设备购置、信息网络及软件购置更新、其他资本性支出等。</w:t>
      </w:r>
    </w:p>
    <w:p w:rsidR="0033331F" w:rsidRDefault="0033331F" w:rsidP="00701C41">
      <w:pPr>
        <w:spacing w:line="600" w:lineRule="exact"/>
        <w:ind w:firstLine="645"/>
        <w:rPr>
          <w:rFonts w:ascii="仿宋" w:eastAsia="仿宋" w:hAnsi="仿宋"/>
          <w:b/>
          <w:bCs/>
          <w:color w:val="FF0000"/>
          <w:sz w:val="32"/>
          <w:szCs w:val="32"/>
        </w:rPr>
      </w:pPr>
      <w:r>
        <w:rPr>
          <w:rFonts w:ascii="仿宋" w:eastAsia="仿宋" w:hAnsi="仿宋" w:cs="仿宋" w:hint="eastAsia"/>
          <w:b/>
          <w:bCs/>
          <w:color w:val="000000"/>
          <w:sz w:val="32"/>
          <w:szCs w:val="32"/>
        </w:rPr>
        <w:t>（数据来源财决</w:t>
      </w:r>
      <w:r>
        <w:rPr>
          <w:rFonts w:ascii="仿宋" w:eastAsia="仿宋" w:hAnsi="仿宋" w:cs="仿宋"/>
          <w:b/>
          <w:bCs/>
          <w:color w:val="000000"/>
          <w:sz w:val="32"/>
          <w:szCs w:val="32"/>
        </w:rPr>
        <w:t>07</w:t>
      </w:r>
      <w:r>
        <w:rPr>
          <w:rFonts w:ascii="仿宋" w:eastAsia="仿宋" w:hAnsi="仿宋" w:cs="仿宋" w:hint="eastAsia"/>
          <w:b/>
          <w:bCs/>
          <w:color w:val="000000"/>
          <w:sz w:val="32"/>
          <w:szCs w:val="32"/>
        </w:rPr>
        <w:t>表，根据本部门实际支出情况罗列全部经济分类科目。）</w:t>
      </w:r>
    </w:p>
    <w:p w:rsidR="0033331F" w:rsidRDefault="0033331F">
      <w:pPr>
        <w:spacing w:line="600" w:lineRule="exact"/>
        <w:ind w:firstLine="640"/>
        <w:outlineLvl w:val="1"/>
        <w:rPr>
          <w:rStyle w:val="2Char"/>
          <w:rFonts w:ascii="黑体" w:eastAsia="黑体" w:hAnsi="黑体" w:cs="Times New Roman"/>
          <w:b w:val="0"/>
          <w:bCs w:val="0"/>
        </w:rPr>
      </w:pPr>
      <w:bookmarkStart w:id="39" w:name="_Toc15377215"/>
      <w:bookmarkStart w:id="40" w:name="_Toc15396609"/>
      <w:r>
        <w:rPr>
          <w:rFonts w:ascii="黑体" w:eastAsia="黑体" w:cs="黑体" w:hint="eastAsia"/>
          <w:color w:val="000000"/>
          <w:sz w:val="32"/>
          <w:szCs w:val="32"/>
        </w:rPr>
        <w:t>七、</w:t>
      </w:r>
      <w:r>
        <w:rPr>
          <w:rStyle w:val="2Char"/>
          <w:rFonts w:ascii="黑体" w:eastAsia="黑体" w:hAnsi="黑体" w:cs="黑体" w:hint="eastAsia"/>
        </w:rPr>
        <w:t>“</w:t>
      </w:r>
      <w:r>
        <w:rPr>
          <w:rStyle w:val="2Char"/>
          <w:rFonts w:ascii="黑体" w:eastAsia="黑体" w:hAnsi="黑体" w:cs="黑体" w:hint="eastAsia"/>
          <w:b w:val="0"/>
          <w:bCs w:val="0"/>
        </w:rPr>
        <w:t>三公”经费财政拨款支出决算情况说明</w:t>
      </w:r>
      <w:bookmarkEnd w:id="39"/>
      <w:bookmarkEnd w:id="40"/>
    </w:p>
    <w:p w:rsidR="0033331F" w:rsidRDefault="0033331F">
      <w:pPr>
        <w:spacing w:line="600" w:lineRule="exact"/>
        <w:ind w:firstLine="640"/>
        <w:outlineLvl w:val="2"/>
        <w:rPr>
          <w:rFonts w:ascii="仿宋" w:eastAsia="仿宋" w:hAnsi="仿宋"/>
          <w:b/>
          <w:bCs/>
          <w:color w:val="000000"/>
          <w:sz w:val="32"/>
          <w:szCs w:val="32"/>
        </w:rPr>
      </w:pPr>
      <w:bookmarkStart w:id="41" w:name="_Toc15377216"/>
      <w:r>
        <w:rPr>
          <w:rFonts w:ascii="仿宋" w:eastAsia="仿宋" w:hAnsi="仿宋" w:cs="仿宋" w:hint="eastAsia"/>
          <w:b/>
          <w:bCs/>
          <w:color w:val="000000"/>
          <w:sz w:val="32"/>
          <w:szCs w:val="32"/>
        </w:rPr>
        <w:t>（一）“三公”经费财政拨款支出决算总体情况说明</w:t>
      </w:r>
      <w:bookmarkEnd w:id="41"/>
    </w:p>
    <w:p w:rsidR="0033331F" w:rsidRDefault="0033331F">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年度“三公”经费财政拨款支出决算为</w:t>
      </w:r>
      <w:r>
        <w:rPr>
          <w:rFonts w:ascii="仿宋_GB2312" w:eastAsia="仿宋_GB2312" w:cs="仿宋_GB2312"/>
          <w:color w:val="000000"/>
          <w:sz w:val="32"/>
          <w:szCs w:val="32"/>
        </w:rPr>
        <w:t>48.61</w:t>
      </w:r>
      <w:r>
        <w:rPr>
          <w:rFonts w:ascii="仿宋_GB2312" w:eastAsia="仿宋_GB2312" w:cs="仿宋_GB2312" w:hint="eastAsia"/>
          <w:color w:val="000000"/>
          <w:sz w:val="32"/>
          <w:szCs w:val="32"/>
        </w:rPr>
        <w:t>万元，完成预算</w:t>
      </w:r>
      <w:r>
        <w:rPr>
          <w:rFonts w:ascii="仿宋_GB2312" w:eastAsia="仿宋_GB2312" w:cs="仿宋_GB2312"/>
          <w:color w:val="000000"/>
          <w:sz w:val="32"/>
          <w:szCs w:val="32"/>
        </w:rPr>
        <w:t>81%</w:t>
      </w:r>
      <w:r>
        <w:rPr>
          <w:rFonts w:ascii="仿宋_GB2312" w:eastAsia="仿宋_GB2312" w:cs="仿宋_GB2312" w:hint="eastAsia"/>
          <w:color w:val="000000"/>
          <w:sz w:val="32"/>
          <w:szCs w:val="32"/>
        </w:rPr>
        <w:t>，决算数小于预算数（或与预算数持平）的主要原因是公务用车运行维护费比预算减少了</w:t>
      </w:r>
      <w:r>
        <w:rPr>
          <w:rFonts w:ascii="仿宋_GB2312" w:eastAsia="仿宋_GB2312" w:cs="仿宋_GB2312"/>
          <w:color w:val="000000"/>
          <w:sz w:val="32"/>
          <w:szCs w:val="32"/>
        </w:rPr>
        <w:t>23.72%</w:t>
      </w:r>
      <w:r>
        <w:rPr>
          <w:rFonts w:ascii="仿宋_GB2312" w:eastAsia="仿宋_GB2312" w:cs="仿宋_GB2312" w:hint="eastAsia"/>
          <w:color w:val="000000"/>
          <w:sz w:val="32"/>
          <w:szCs w:val="32"/>
        </w:rPr>
        <w:t>。</w:t>
      </w:r>
    </w:p>
    <w:p w:rsidR="0033331F" w:rsidRDefault="0033331F">
      <w:pPr>
        <w:spacing w:line="600" w:lineRule="exact"/>
        <w:ind w:firstLine="640"/>
        <w:rPr>
          <w:rFonts w:ascii="仿宋" w:eastAsia="仿宋" w:hAnsi="仿宋"/>
          <w:b/>
          <w:bCs/>
          <w:color w:val="000000"/>
          <w:sz w:val="32"/>
          <w:szCs w:val="32"/>
        </w:rPr>
      </w:pPr>
      <w:r>
        <w:rPr>
          <w:rFonts w:ascii="仿宋" w:eastAsia="仿宋" w:hAnsi="仿宋" w:cs="仿宋" w:hint="eastAsia"/>
          <w:b/>
          <w:bCs/>
          <w:color w:val="000000"/>
          <w:sz w:val="32"/>
          <w:szCs w:val="32"/>
        </w:rPr>
        <w:t>（上述“预算”口径为调整预算数，包括政府性基金支出决算情况。）</w:t>
      </w:r>
    </w:p>
    <w:p w:rsidR="0033331F" w:rsidRDefault="0033331F">
      <w:pPr>
        <w:spacing w:line="600" w:lineRule="exact"/>
        <w:ind w:firstLine="640"/>
        <w:outlineLvl w:val="2"/>
        <w:rPr>
          <w:rFonts w:ascii="仿宋" w:eastAsia="仿宋" w:hAnsi="仿宋"/>
          <w:b/>
          <w:bCs/>
          <w:color w:val="000000"/>
          <w:sz w:val="32"/>
          <w:szCs w:val="32"/>
        </w:rPr>
      </w:pPr>
      <w:bookmarkStart w:id="42" w:name="_Toc15377217"/>
      <w:r>
        <w:rPr>
          <w:rFonts w:ascii="仿宋" w:eastAsia="仿宋" w:hAnsi="仿宋" w:cs="仿宋" w:hint="eastAsia"/>
          <w:b/>
          <w:bCs/>
          <w:color w:val="000000"/>
          <w:sz w:val="32"/>
          <w:szCs w:val="32"/>
        </w:rPr>
        <w:t>（二）“三公”经费财政拨款支出决算具体情况说明</w:t>
      </w:r>
      <w:bookmarkEnd w:id="42"/>
    </w:p>
    <w:p w:rsidR="0033331F" w:rsidRDefault="0033331F">
      <w:pPr>
        <w:spacing w:line="600" w:lineRule="exact"/>
        <w:ind w:firstLine="640"/>
        <w:rPr>
          <w:rFonts w:ascii="仿宋" w:eastAsia="仿宋" w:hAnsi="仿宋"/>
          <w:color w:val="000000"/>
          <w:sz w:val="32"/>
          <w:szCs w:val="32"/>
        </w:rPr>
      </w:pPr>
      <w:r>
        <w:rPr>
          <w:rFonts w:ascii="仿宋" w:eastAsia="仿宋" w:hAnsi="仿宋" w:cs="仿宋"/>
          <w:color w:val="000000"/>
          <w:sz w:val="32"/>
          <w:szCs w:val="32"/>
        </w:rPr>
        <w:t>2018</w:t>
      </w:r>
      <w:r>
        <w:rPr>
          <w:rFonts w:ascii="仿宋" w:eastAsia="仿宋" w:hAnsi="仿宋" w:cs="仿宋" w:hint="eastAsia"/>
          <w:color w:val="000000"/>
          <w:sz w:val="32"/>
          <w:szCs w:val="32"/>
        </w:rPr>
        <w:t>年“三公”经费财政拨款支出决算中，因公出国（境）费支出决算</w:t>
      </w:r>
      <w:r>
        <w:rPr>
          <w:rFonts w:ascii="仿宋" w:eastAsia="仿宋" w:hAnsi="仿宋" w:cs="仿宋"/>
          <w:color w:val="000000"/>
          <w:sz w:val="32"/>
          <w:szCs w:val="32"/>
        </w:rPr>
        <w:t>9.74</w:t>
      </w:r>
      <w:r>
        <w:rPr>
          <w:rFonts w:ascii="仿宋" w:eastAsia="仿宋" w:hAnsi="仿宋" w:cs="仿宋" w:hint="eastAsia"/>
          <w:color w:val="000000"/>
          <w:sz w:val="32"/>
          <w:szCs w:val="32"/>
        </w:rPr>
        <w:t>万元，占</w:t>
      </w:r>
      <w:r>
        <w:rPr>
          <w:rFonts w:ascii="仿宋" w:eastAsia="仿宋" w:hAnsi="仿宋" w:cs="仿宋"/>
          <w:color w:val="000000"/>
          <w:sz w:val="32"/>
          <w:szCs w:val="32"/>
        </w:rPr>
        <w:t>20%</w:t>
      </w:r>
      <w:r>
        <w:rPr>
          <w:rFonts w:ascii="仿宋" w:eastAsia="仿宋" w:hAnsi="仿宋" w:cs="仿宋" w:hint="eastAsia"/>
          <w:color w:val="000000"/>
          <w:sz w:val="32"/>
          <w:szCs w:val="32"/>
        </w:rPr>
        <w:t>；公务用车购置及运行维护费支出决算</w:t>
      </w:r>
      <w:r>
        <w:rPr>
          <w:rFonts w:ascii="仿宋" w:eastAsia="仿宋" w:hAnsi="仿宋" w:cs="仿宋"/>
          <w:color w:val="000000"/>
          <w:sz w:val="32"/>
          <w:szCs w:val="32"/>
        </w:rPr>
        <w:t>32.54</w:t>
      </w:r>
      <w:r>
        <w:rPr>
          <w:rFonts w:ascii="仿宋" w:eastAsia="仿宋" w:hAnsi="仿宋" w:cs="仿宋" w:hint="eastAsia"/>
          <w:color w:val="000000"/>
          <w:sz w:val="32"/>
          <w:szCs w:val="32"/>
        </w:rPr>
        <w:t>万元，占</w:t>
      </w:r>
      <w:r>
        <w:rPr>
          <w:rFonts w:ascii="仿宋" w:eastAsia="仿宋" w:hAnsi="仿宋" w:cs="仿宋"/>
          <w:color w:val="000000"/>
          <w:sz w:val="32"/>
          <w:szCs w:val="32"/>
        </w:rPr>
        <w:t>67%</w:t>
      </w:r>
      <w:r>
        <w:rPr>
          <w:rFonts w:ascii="仿宋" w:eastAsia="仿宋" w:hAnsi="仿宋" w:cs="仿宋" w:hint="eastAsia"/>
          <w:color w:val="000000"/>
          <w:sz w:val="32"/>
          <w:szCs w:val="32"/>
        </w:rPr>
        <w:t>；公务接待费支出决算</w:t>
      </w:r>
      <w:r>
        <w:rPr>
          <w:rFonts w:ascii="仿宋" w:eastAsia="仿宋" w:hAnsi="仿宋" w:cs="仿宋"/>
          <w:color w:val="000000"/>
          <w:sz w:val="32"/>
          <w:szCs w:val="32"/>
        </w:rPr>
        <w:t>6.34</w:t>
      </w:r>
      <w:r>
        <w:rPr>
          <w:rFonts w:ascii="仿宋" w:eastAsia="仿宋" w:hAnsi="仿宋" w:cs="仿宋" w:hint="eastAsia"/>
          <w:color w:val="000000"/>
          <w:sz w:val="32"/>
          <w:szCs w:val="32"/>
        </w:rPr>
        <w:t>万元，占</w:t>
      </w:r>
      <w:r>
        <w:rPr>
          <w:rFonts w:ascii="仿宋" w:eastAsia="仿宋" w:hAnsi="仿宋" w:cs="仿宋"/>
          <w:color w:val="000000"/>
          <w:sz w:val="32"/>
          <w:szCs w:val="32"/>
        </w:rPr>
        <w:t>13%</w:t>
      </w:r>
      <w:r>
        <w:rPr>
          <w:rFonts w:ascii="仿宋" w:eastAsia="仿宋" w:hAnsi="仿宋" w:cs="仿宋" w:hint="eastAsia"/>
          <w:color w:val="000000"/>
          <w:sz w:val="32"/>
          <w:szCs w:val="32"/>
        </w:rPr>
        <w:t>。具体情况如下：</w:t>
      </w:r>
    </w:p>
    <w:tbl>
      <w:tblPr>
        <w:tblW w:w="9016" w:type="dxa"/>
        <w:tblInd w:w="-106" w:type="dxa"/>
        <w:tblLayout w:type="fixed"/>
        <w:tblLook w:val="00A0" w:firstRow="1" w:lastRow="0" w:firstColumn="1" w:lastColumn="0" w:noHBand="0" w:noVBand="0"/>
      </w:tblPr>
      <w:tblGrid>
        <w:gridCol w:w="3220"/>
        <w:gridCol w:w="1560"/>
        <w:gridCol w:w="1460"/>
        <w:gridCol w:w="1416"/>
        <w:gridCol w:w="1360"/>
      </w:tblGrid>
      <w:tr w:rsidR="0033331F">
        <w:trPr>
          <w:trHeight w:val="285"/>
        </w:trPr>
        <w:tc>
          <w:tcPr>
            <w:tcW w:w="3220" w:type="dxa"/>
            <w:tcBorders>
              <w:top w:val="single" w:sz="4" w:space="0" w:color="auto"/>
              <w:left w:val="single" w:sz="4" w:space="0" w:color="auto"/>
              <w:bottom w:val="single" w:sz="4" w:space="0" w:color="auto"/>
              <w:right w:val="single" w:sz="4" w:space="0" w:color="auto"/>
            </w:tcBorders>
            <w:vAlign w:val="center"/>
          </w:tcPr>
          <w:p w:rsidR="0033331F" w:rsidRDefault="0033331F">
            <w:pPr>
              <w:widowControl/>
              <w:jc w:val="left"/>
              <w:rPr>
                <w:rFonts w:ascii="宋体"/>
                <w:kern w:val="0"/>
                <w:sz w:val="24"/>
                <w:szCs w:val="24"/>
              </w:rPr>
            </w:pPr>
            <w:r>
              <w:rPr>
                <w:rFonts w:ascii="宋体" w:hAnsi="宋体" w:cs="宋体" w:hint="eastAsia"/>
                <w:kern w:val="0"/>
                <w:sz w:val="24"/>
                <w:szCs w:val="24"/>
              </w:rPr>
              <w:t xml:space="preserve">　</w:t>
            </w:r>
          </w:p>
        </w:tc>
        <w:tc>
          <w:tcPr>
            <w:tcW w:w="1560" w:type="dxa"/>
            <w:tcBorders>
              <w:top w:val="single" w:sz="4" w:space="0" w:color="auto"/>
              <w:left w:val="nil"/>
              <w:bottom w:val="single" w:sz="4" w:space="0" w:color="auto"/>
              <w:right w:val="single" w:sz="4" w:space="0" w:color="auto"/>
            </w:tcBorders>
            <w:vAlign w:val="center"/>
          </w:tcPr>
          <w:p w:rsidR="0033331F" w:rsidRDefault="0033331F">
            <w:pPr>
              <w:widowControl/>
              <w:jc w:val="center"/>
              <w:rPr>
                <w:rFonts w:ascii="宋体"/>
                <w:kern w:val="0"/>
                <w:sz w:val="24"/>
                <w:szCs w:val="24"/>
              </w:rPr>
            </w:pPr>
            <w:r>
              <w:rPr>
                <w:rFonts w:ascii="宋体" w:hAnsi="宋体" w:cs="宋体"/>
                <w:kern w:val="0"/>
                <w:sz w:val="24"/>
                <w:szCs w:val="24"/>
              </w:rPr>
              <w:t>2018</w:t>
            </w:r>
          </w:p>
        </w:tc>
        <w:tc>
          <w:tcPr>
            <w:tcW w:w="1460" w:type="dxa"/>
            <w:tcBorders>
              <w:top w:val="single" w:sz="4" w:space="0" w:color="auto"/>
              <w:left w:val="nil"/>
              <w:bottom w:val="single" w:sz="4" w:space="0" w:color="auto"/>
              <w:right w:val="single" w:sz="4" w:space="0" w:color="auto"/>
            </w:tcBorders>
            <w:vAlign w:val="center"/>
          </w:tcPr>
          <w:p w:rsidR="0033331F" w:rsidRDefault="0033331F">
            <w:pPr>
              <w:widowControl/>
              <w:jc w:val="center"/>
              <w:rPr>
                <w:rFonts w:ascii="宋体"/>
                <w:kern w:val="0"/>
                <w:sz w:val="24"/>
                <w:szCs w:val="24"/>
              </w:rPr>
            </w:pPr>
            <w:r>
              <w:rPr>
                <w:rFonts w:ascii="宋体" w:hAnsi="宋体" w:cs="宋体"/>
                <w:kern w:val="0"/>
                <w:sz w:val="24"/>
                <w:szCs w:val="24"/>
              </w:rPr>
              <w:t>2017</w:t>
            </w:r>
          </w:p>
        </w:tc>
        <w:tc>
          <w:tcPr>
            <w:tcW w:w="1416" w:type="dxa"/>
            <w:tcBorders>
              <w:top w:val="single" w:sz="4" w:space="0" w:color="auto"/>
              <w:left w:val="nil"/>
              <w:bottom w:val="single" w:sz="4" w:space="0" w:color="auto"/>
              <w:right w:val="single" w:sz="4" w:space="0" w:color="auto"/>
            </w:tcBorders>
            <w:vAlign w:val="center"/>
          </w:tcPr>
          <w:p w:rsidR="0033331F" w:rsidRDefault="0033331F">
            <w:pPr>
              <w:widowControl/>
              <w:jc w:val="center"/>
              <w:rPr>
                <w:rFonts w:ascii="宋体"/>
                <w:kern w:val="0"/>
                <w:sz w:val="24"/>
                <w:szCs w:val="24"/>
              </w:rPr>
            </w:pPr>
            <w:r>
              <w:rPr>
                <w:rFonts w:ascii="宋体" w:hAnsi="宋体" w:cs="宋体" w:hint="eastAsia"/>
                <w:kern w:val="0"/>
                <w:sz w:val="24"/>
                <w:szCs w:val="24"/>
              </w:rPr>
              <w:t>比上年增减</w:t>
            </w:r>
          </w:p>
        </w:tc>
        <w:tc>
          <w:tcPr>
            <w:tcW w:w="1360" w:type="dxa"/>
            <w:tcBorders>
              <w:top w:val="single" w:sz="4" w:space="0" w:color="auto"/>
              <w:left w:val="nil"/>
              <w:bottom w:val="single" w:sz="4" w:space="0" w:color="auto"/>
              <w:right w:val="single" w:sz="4" w:space="0" w:color="auto"/>
            </w:tcBorders>
            <w:vAlign w:val="center"/>
          </w:tcPr>
          <w:p w:rsidR="0033331F" w:rsidRDefault="0033331F">
            <w:pPr>
              <w:widowControl/>
              <w:jc w:val="center"/>
              <w:rPr>
                <w:rFonts w:ascii="宋体"/>
                <w:kern w:val="0"/>
                <w:sz w:val="24"/>
                <w:szCs w:val="24"/>
              </w:rPr>
            </w:pPr>
            <w:r>
              <w:rPr>
                <w:rFonts w:ascii="宋体" w:hAnsi="宋体" w:cs="宋体" w:hint="eastAsia"/>
                <w:kern w:val="0"/>
                <w:sz w:val="24"/>
                <w:szCs w:val="24"/>
              </w:rPr>
              <w:t>增减</w:t>
            </w:r>
            <w:r>
              <w:rPr>
                <w:rFonts w:ascii="宋体" w:hAnsi="宋体" w:cs="宋体"/>
                <w:kern w:val="0"/>
                <w:sz w:val="24"/>
                <w:szCs w:val="24"/>
              </w:rPr>
              <w:t>%</w:t>
            </w:r>
          </w:p>
        </w:tc>
      </w:tr>
      <w:tr w:rsidR="0033331F">
        <w:trPr>
          <w:trHeight w:val="285"/>
        </w:trPr>
        <w:tc>
          <w:tcPr>
            <w:tcW w:w="3220" w:type="dxa"/>
            <w:tcBorders>
              <w:top w:val="nil"/>
              <w:left w:val="single" w:sz="4" w:space="0" w:color="auto"/>
              <w:bottom w:val="single" w:sz="4" w:space="0" w:color="auto"/>
              <w:right w:val="single" w:sz="4" w:space="0" w:color="auto"/>
            </w:tcBorders>
            <w:vAlign w:val="center"/>
          </w:tcPr>
          <w:p w:rsidR="0033331F" w:rsidRDefault="0033331F">
            <w:pPr>
              <w:widowControl/>
              <w:jc w:val="left"/>
              <w:rPr>
                <w:rFonts w:ascii="宋体"/>
                <w:kern w:val="0"/>
                <w:sz w:val="24"/>
                <w:szCs w:val="24"/>
              </w:rPr>
            </w:pPr>
            <w:r>
              <w:rPr>
                <w:rFonts w:ascii="宋体" w:cs="宋体"/>
                <w:kern w:val="0"/>
                <w:sz w:val="24"/>
                <w:szCs w:val="24"/>
              </w:rPr>
              <w:t>.</w:t>
            </w:r>
            <w:r>
              <w:rPr>
                <w:rFonts w:ascii="宋体" w:hAnsi="宋体" w:cs="宋体" w:hint="eastAsia"/>
                <w:kern w:val="0"/>
                <w:sz w:val="24"/>
                <w:szCs w:val="24"/>
              </w:rPr>
              <w:t>“三公”经费支出</w:t>
            </w:r>
          </w:p>
        </w:tc>
        <w:tc>
          <w:tcPr>
            <w:tcW w:w="1560"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486,113.00</w:t>
            </w:r>
          </w:p>
        </w:tc>
        <w:tc>
          <w:tcPr>
            <w:tcW w:w="1460"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487,103.00</w:t>
            </w:r>
          </w:p>
        </w:tc>
        <w:tc>
          <w:tcPr>
            <w:tcW w:w="1416"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-990</w:t>
            </w:r>
          </w:p>
        </w:tc>
        <w:tc>
          <w:tcPr>
            <w:tcW w:w="1360"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-0.20%</w:t>
            </w:r>
          </w:p>
        </w:tc>
      </w:tr>
      <w:tr w:rsidR="0033331F">
        <w:trPr>
          <w:trHeight w:val="285"/>
        </w:trPr>
        <w:tc>
          <w:tcPr>
            <w:tcW w:w="3220" w:type="dxa"/>
            <w:tcBorders>
              <w:top w:val="nil"/>
              <w:left w:val="single" w:sz="4" w:space="0" w:color="auto"/>
              <w:bottom w:val="single" w:sz="4" w:space="0" w:color="auto"/>
              <w:right w:val="single" w:sz="4" w:space="0" w:color="auto"/>
            </w:tcBorders>
            <w:vAlign w:val="center"/>
          </w:tcPr>
          <w:p w:rsidR="0033331F" w:rsidRDefault="0033331F">
            <w:pPr>
              <w:widowControl/>
              <w:jc w:val="left"/>
              <w:rPr>
                <w:rFonts w:ascii="宋体"/>
                <w:kern w:val="0"/>
                <w:sz w:val="24"/>
                <w:szCs w:val="24"/>
              </w:rPr>
            </w:pPr>
            <w:r>
              <w:rPr>
                <w:rFonts w:ascii="宋体" w:hAnsi="宋体" w:cs="宋体" w:hint="eastAsia"/>
                <w:kern w:val="0"/>
                <w:sz w:val="24"/>
                <w:szCs w:val="24"/>
              </w:rPr>
              <w:lastRenderedPageBreak/>
              <w:t>其中：因公出国（境）费</w:t>
            </w:r>
          </w:p>
        </w:tc>
        <w:tc>
          <w:tcPr>
            <w:tcW w:w="1560"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97,359.00</w:t>
            </w:r>
          </w:p>
        </w:tc>
        <w:tc>
          <w:tcPr>
            <w:tcW w:w="1460" w:type="dxa"/>
            <w:tcBorders>
              <w:top w:val="nil"/>
              <w:left w:val="nil"/>
              <w:bottom w:val="single" w:sz="4" w:space="0" w:color="auto"/>
              <w:right w:val="single" w:sz="4" w:space="0" w:color="auto"/>
            </w:tcBorders>
            <w:vAlign w:val="center"/>
          </w:tcPr>
          <w:p w:rsidR="0033331F" w:rsidRDefault="0033331F">
            <w:pPr>
              <w:widowControl/>
              <w:jc w:val="right"/>
              <w:rPr>
                <w:rFonts w:ascii="宋体" w:cs="宋体"/>
                <w:kern w:val="0"/>
                <w:sz w:val="24"/>
                <w:szCs w:val="24"/>
              </w:rPr>
            </w:pPr>
            <w:r>
              <w:rPr>
                <w:rFonts w:ascii="宋体" w:cs="宋体"/>
                <w:kern w:val="0"/>
                <w:sz w:val="24"/>
                <w:szCs w:val="24"/>
              </w:rPr>
              <w:t>0</w:t>
            </w:r>
          </w:p>
        </w:tc>
        <w:tc>
          <w:tcPr>
            <w:tcW w:w="1416"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97,359.00</w:t>
            </w:r>
          </w:p>
        </w:tc>
        <w:tc>
          <w:tcPr>
            <w:tcW w:w="1360" w:type="dxa"/>
            <w:tcBorders>
              <w:top w:val="nil"/>
              <w:left w:val="nil"/>
              <w:bottom w:val="single" w:sz="4" w:space="0" w:color="auto"/>
              <w:right w:val="single" w:sz="4" w:space="0" w:color="auto"/>
            </w:tcBorders>
            <w:vAlign w:val="center"/>
          </w:tcPr>
          <w:p w:rsidR="0033331F" w:rsidRDefault="0033331F">
            <w:pPr>
              <w:widowControl/>
              <w:jc w:val="left"/>
              <w:rPr>
                <w:rFonts w:ascii="宋体"/>
                <w:kern w:val="0"/>
                <w:sz w:val="24"/>
                <w:szCs w:val="24"/>
              </w:rPr>
            </w:pPr>
            <w:r>
              <w:rPr>
                <w:rFonts w:ascii="宋体" w:hAnsi="宋体" w:cs="宋体" w:hint="eastAsia"/>
                <w:kern w:val="0"/>
                <w:sz w:val="24"/>
                <w:szCs w:val="24"/>
              </w:rPr>
              <w:t xml:space="preserve">　</w:t>
            </w:r>
          </w:p>
        </w:tc>
      </w:tr>
      <w:tr w:rsidR="0033331F">
        <w:trPr>
          <w:trHeight w:val="285"/>
        </w:trPr>
        <w:tc>
          <w:tcPr>
            <w:tcW w:w="3220" w:type="dxa"/>
            <w:tcBorders>
              <w:top w:val="nil"/>
              <w:left w:val="single" w:sz="4" w:space="0" w:color="auto"/>
              <w:bottom w:val="single" w:sz="4" w:space="0" w:color="auto"/>
              <w:right w:val="single" w:sz="4" w:space="0" w:color="auto"/>
            </w:tcBorders>
            <w:vAlign w:val="center"/>
          </w:tcPr>
          <w:p w:rsidR="0033331F" w:rsidRDefault="0033331F">
            <w:pPr>
              <w:widowControl/>
              <w:jc w:val="left"/>
              <w:rPr>
                <w:rFonts w:ascii="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公务用车购置及运行维护费</w:t>
            </w:r>
          </w:p>
        </w:tc>
        <w:tc>
          <w:tcPr>
            <w:tcW w:w="1560"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325,395.00</w:t>
            </w:r>
          </w:p>
        </w:tc>
        <w:tc>
          <w:tcPr>
            <w:tcW w:w="1460"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421,010.00</w:t>
            </w:r>
          </w:p>
        </w:tc>
        <w:tc>
          <w:tcPr>
            <w:tcW w:w="1416"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-95,615.00</w:t>
            </w:r>
          </w:p>
        </w:tc>
        <w:tc>
          <w:tcPr>
            <w:tcW w:w="1360"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-22.71%</w:t>
            </w:r>
          </w:p>
        </w:tc>
      </w:tr>
      <w:tr w:rsidR="0033331F">
        <w:trPr>
          <w:trHeight w:val="285"/>
        </w:trPr>
        <w:tc>
          <w:tcPr>
            <w:tcW w:w="3220" w:type="dxa"/>
            <w:tcBorders>
              <w:top w:val="nil"/>
              <w:left w:val="single" w:sz="4" w:space="0" w:color="auto"/>
              <w:bottom w:val="single" w:sz="4" w:space="0" w:color="auto"/>
              <w:right w:val="single" w:sz="4" w:space="0" w:color="auto"/>
            </w:tcBorders>
            <w:vAlign w:val="center"/>
          </w:tcPr>
          <w:p w:rsidR="0033331F" w:rsidRDefault="0033331F">
            <w:pPr>
              <w:widowControl/>
              <w:jc w:val="left"/>
              <w:rPr>
                <w:rFonts w:ascii="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公务接待费</w:t>
            </w:r>
          </w:p>
        </w:tc>
        <w:tc>
          <w:tcPr>
            <w:tcW w:w="1560"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63,359.00</w:t>
            </w:r>
          </w:p>
        </w:tc>
        <w:tc>
          <w:tcPr>
            <w:tcW w:w="1460"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66,093.00</w:t>
            </w:r>
          </w:p>
        </w:tc>
        <w:tc>
          <w:tcPr>
            <w:tcW w:w="1416"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-2,734.00</w:t>
            </w:r>
          </w:p>
        </w:tc>
        <w:tc>
          <w:tcPr>
            <w:tcW w:w="1360" w:type="dxa"/>
            <w:tcBorders>
              <w:top w:val="nil"/>
              <w:left w:val="nil"/>
              <w:bottom w:val="single" w:sz="4" w:space="0" w:color="auto"/>
              <w:right w:val="single" w:sz="4" w:space="0" w:color="auto"/>
            </w:tcBorders>
            <w:vAlign w:val="center"/>
          </w:tcPr>
          <w:p w:rsidR="0033331F" w:rsidRDefault="0033331F">
            <w:pPr>
              <w:widowControl/>
              <w:jc w:val="right"/>
              <w:rPr>
                <w:rFonts w:ascii="宋体"/>
                <w:kern w:val="0"/>
                <w:sz w:val="24"/>
                <w:szCs w:val="24"/>
              </w:rPr>
            </w:pPr>
            <w:r>
              <w:rPr>
                <w:rFonts w:ascii="宋体" w:hAnsi="宋体" w:cs="宋体"/>
                <w:kern w:val="0"/>
                <w:sz w:val="24"/>
                <w:szCs w:val="24"/>
              </w:rPr>
              <w:t>-4.14%</w:t>
            </w:r>
          </w:p>
        </w:tc>
      </w:tr>
    </w:tbl>
    <w:p w:rsidR="0033331F" w:rsidRDefault="0033331F">
      <w:pPr>
        <w:spacing w:line="600" w:lineRule="exact"/>
        <w:ind w:firstLine="640"/>
        <w:rPr>
          <w:rFonts w:ascii="仿宋" w:eastAsia="仿宋" w:hAnsi="仿宋"/>
          <w:color w:val="000000"/>
          <w:sz w:val="32"/>
          <w:szCs w:val="32"/>
        </w:rPr>
      </w:pPr>
    </w:p>
    <w:p w:rsidR="0033331F" w:rsidRDefault="0033331F">
      <w:pPr>
        <w:spacing w:line="600" w:lineRule="exact"/>
        <w:ind w:firstLine="640"/>
        <w:rPr>
          <w:rFonts w:ascii="仿宋" w:eastAsia="仿宋" w:hAnsi="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8</w:t>
      </w:r>
      <w:r>
        <w:rPr>
          <w:rFonts w:ascii="仿宋" w:eastAsia="仿宋" w:hAnsi="仿宋" w:cs="仿宋" w:hint="eastAsia"/>
          <w:color w:val="000000"/>
          <w:sz w:val="32"/>
          <w:szCs w:val="32"/>
        </w:rPr>
        <w:t>：“三公”经费财政拨款支出结构）（饼状图）</w:t>
      </w:r>
    </w:p>
    <w:p w:rsidR="0033331F" w:rsidRDefault="0033331F">
      <w:pPr>
        <w:spacing w:line="600" w:lineRule="exact"/>
        <w:ind w:firstLine="640"/>
        <w:rPr>
          <w:rFonts w:ascii="仿宋_GB2312" w:eastAsia="仿宋_GB2312"/>
          <w:b/>
          <w:bCs/>
          <w:color w:val="000000"/>
          <w:sz w:val="32"/>
          <w:szCs w:val="32"/>
        </w:rPr>
      </w:pPr>
      <w:r>
        <w:rPr>
          <w:rFonts w:ascii="仿宋_GB2312" w:eastAsia="仿宋_GB2312" w:cs="仿宋_GB2312"/>
          <w:b/>
          <w:bCs/>
          <w:color w:val="000000"/>
          <w:sz w:val="32"/>
          <w:szCs w:val="32"/>
        </w:rPr>
        <w:t>1.</w:t>
      </w:r>
      <w:r>
        <w:rPr>
          <w:rFonts w:ascii="仿宋_GB2312" w:eastAsia="仿宋_GB2312" w:cs="仿宋_GB2312" w:hint="eastAsia"/>
          <w:b/>
          <w:bCs/>
          <w:color w:val="000000"/>
          <w:sz w:val="32"/>
          <w:szCs w:val="32"/>
        </w:rPr>
        <w:t>因公出国（境）经费支</w:t>
      </w:r>
      <w:r>
        <w:rPr>
          <w:rFonts w:ascii="仿宋_GB2312" w:eastAsia="仿宋_GB2312" w:cs="仿宋_GB2312"/>
          <w:b/>
          <w:bCs/>
          <w:color w:val="000000"/>
          <w:sz w:val="32"/>
          <w:szCs w:val="32"/>
        </w:rPr>
        <w:t>9.74</w:t>
      </w:r>
      <w:r>
        <w:rPr>
          <w:rFonts w:ascii="仿宋_GB2312" w:eastAsia="仿宋_GB2312" w:cs="仿宋_GB2312" w:hint="eastAsia"/>
          <w:color w:val="000000"/>
          <w:sz w:val="32"/>
          <w:szCs w:val="32"/>
        </w:rPr>
        <w:t>万元，</w:t>
      </w:r>
      <w:r>
        <w:rPr>
          <w:rStyle w:val="a7"/>
          <w:rFonts w:ascii="仿宋" w:eastAsia="仿宋" w:hAnsi="仿宋" w:cs="仿宋" w:hint="eastAsia"/>
          <w:b w:val="0"/>
          <w:bCs w:val="0"/>
          <w:color w:val="000000"/>
          <w:sz w:val="32"/>
          <w:szCs w:val="32"/>
        </w:rPr>
        <w:t>完成预算</w:t>
      </w:r>
      <w:r>
        <w:rPr>
          <w:rStyle w:val="a7"/>
          <w:rFonts w:ascii="仿宋" w:eastAsia="仿宋" w:hAnsi="仿宋" w:cs="仿宋"/>
          <w:b w:val="0"/>
          <w:bCs w:val="0"/>
          <w:color w:val="000000"/>
          <w:sz w:val="32"/>
          <w:szCs w:val="32"/>
        </w:rPr>
        <w:t>100%</w:t>
      </w:r>
      <w:r>
        <w:rPr>
          <w:rStyle w:val="a7"/>
          <w:rFonts w:ascii="仿宋" w:eastAsia="仿宋" w:hAnsi="仿宋" w:cs="仿宋" w:hint="eastAsia"/>
          <w:b w:val="0"/>
          <w:bCs w:val="0"/>
          <w:color w:val="000000"/>
          <w:sz w:val="32"/>
          <w:szCs w:val="32"/>
        </w:rPr>
        <w:t>。</w:t>
      </w:r>
      <w:r>
        <w:rPr>
          <w:rFonts w:ascii="仿宋_GB2312" w:eastAsia="仿宋_GB2312" w:cs="仿宋_GB2312" w:hint="eastAsia"/>
          <w:color w:val="000000"/>
          <w:sz w:val="32"/>
          <w:szCs w:val="32"/>
        </w:rPr>
        <w:t>全年安排因公出国（境）团组</w:t>
      </w:r>
      <w:r>
        <w:rPr>
          <w:rFonts w:ascii="仿宋_GB2312" w:eastAsia="仿宋_GB2312" w:cs="仿宋_GB2312"/>
          <w:color w:val="000000"/>
          <w:sz w:val="32"/>
          <w:szCs w:val="32"/>
        </w:rPr>
        <w:t>2</w:t>
      </w:r>
      <w:r>
        <w:rPr>
          <w:rFonts w:ascii="仿宋_GB2312" w:eastAsia="仿宋_GB2312" w:cs="仿宋_GB2312" w:hint="eastAsia"/>
          <w:color w:val="000000"/>
          <w:sz w:val="32"/>
          <w:szCs w:val="32"/>
        </w:rPr>
        <w:t>次，出国（境）</w:t>
      </w:r>
      <w:r>
        <w:rPr>
          <w:rFonts w:ascii="仿宋_GB2312" w:eastAsia="仿宋_GB2312" w:cs="仿宋_GB2312"/>
          <w:color w:val="000000"/>
          <w:sz w:val="32"/>
          <w:szCs w:val="32"/>
        </w:rPr>
        <w:t>2</w:t>
      </w:r>
      <w:r>
        <w:rPr>
          <w:rFonts w:ascii="仿宋_GB2312" w:eastAsia="仿宋_GB2312" w:cs="仿宋_GB2312" w:hint="eastAsia"/>
          <w:color w:val="000000"/>
          <w:sz w:val="32"/>
          <w:szCs w:val="32"/>
        </w:rPr>
        <w:t>人。因公出国（境）支出决算比</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年增加</w:t>
      </w:r>
      <w:r>
        <w:rPr>
          <w:rFonts w:ascii="仿宋_GB2312" w:eastAsia="仿宋_GB2312" w:cs="仿宋_GB2312"/>
          <w:color w:val="000000"/>
          <w:sz w:val="32"/>
          <w:szCs w:val="32"/>
        </w:rPr>
        <w:t>9.74</w:t>
      </w:r>
      <w:r>
        <w:rPr>
          <w:rFonts w:ascii="仿宋_GB2312" w:eastAsia="仿宋_GB2312" w:cs="仿宋_GB2312" w:hint="eastAsia"/>
          <w:color w:val="000000"/>
          <w:sz w:val="32"/>
          <w:szCs w:val="32"/>
        </w:rPr>
        <w:t>万元，增长</w:t>
      </w:r>
      <w:r>
        <w:rPr>
          <w:rFonts w:ascii="仿宋_GB2312" w:eastAsia="仿宋_GB2312" w:cs="仿宋_GB2312"/>
          <w:color w:val="000000"/>
          <w:sz w:val="32"/>
          <w:szCs w:val="32"/>
        </w:rPr>
        <w:t>100%</w:t>
      </w:r>
      <w:r>
        <w:rPr>
          <w:rFonts w:ascii="仿宋_GB2312" w:eastAsia="仿宋_GB2312" w:cs="仿宋_GB2312" w:hint="eastAsia"/>
          <w:color w:val="000000"/>
          <w:sz w:val="32"/>
          <w:szCs w:val="32"/>
        </w:rPr>
        <w:t>。主要原因是</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年无出国事项。</w:t>
      </w:r>
    </w:p>
    <w:p w:rsidR="0033331F" w:rsidRDefault="0033331F">
      <w:pPr>
        <w:spacing w:line="600" w:lineRule="exact"/>
        <w:ind w:firstLine="640"/>
        <w:rPr>
          <w:rFonts w:ascii="仿宋_GB2312" w:eastAsia="仿宋_GB2312"/>
          <w:color w:val="000000"/>
          <w:sz w:val="32"/>
          <w:szCs w:val="32"/>
        </w:rPr>
      </w:pPr>
      <w:r>
        <w:rPr>
          <w:rFonts w:ascii="仿宋_GB2312" w:eastAsia="仿宋_GB2312" w:cs="仿宋_GB2312" w:hint="eastAsia"/>
          <w:color w:val="000000"/>
          <w:sz w:val="32"/>
          <w:szCs w:val="32"/>
        </w:rPr>
        <w:t>开支内容包括：一次是随市政府到德国，土耳其，以色列三国对新能源、汽车工业、节水灌溉、花卉产业进行调研。第二次参加农业厅组织的赴俄罗斯、波兰、保加利亚开展农业经贸推介</w:t>
      </w:r>
      <w:r w:rsidR="000C64D9">
        <w:rPr>
          <w:rFonts w:ascii="仿宋_GB2312" w:eastAsia="仿宋_GB2312" w:cs="仿宋_GB2312" w:hint="eastAsia"/>
          <w:color w:val="000000"/>
          <w:sz w:val="32"/>
          <w:szCs w:val="32"/>
        </w:rPr>
        <w:t>洽</w:t>
      </w:r>
      <w:bookmarkStart w:id="43" w:name="_GoBack"/>
      <w:bookmarkEnd w:id="43"/>
      <w:r>
        <w:rPr>
          <w:rFonts w:ascii="仿宋_GB2312" w:eastAsia="仿宋_GB2312" w:cs="仿宋_GB2312" w:hint="eastAsia"/>
          <w:color w:val="000000"/>
          <w:sz w:val="32"/>
          <w:szCs w:val="32"/>
        </w:rPr>
        <w:t>谈。（团组名称、出访地点、取得成效）等。</w:t>
      </w:r>
    </w:p>
    <w:p w:rsidR="0033331F" w:rsidRDefault="0033331F">
      <w:pPr>
        <w:spacing w:line="600" w:lineRule="exact"/>
        <w:ind w:firstLine="640"/>
        <w:rPr>
          <w:rFonts w:ascii="仿宋_GB2312" w:eastAsia="仿宋_GB2312"/>
          <w:b/>
          <w:bCs/>
          <w:color w:val="000000"/>
          <w:sz w:val="32"/>
          <w:szCs w:val="32"/>
        </w:rPr>
      </w:pPr>
      <w:r>
        <w:rPr>
          <w:rFonts w:ascii="仿宋_GB2312" w:eastAsia="仿宋_GB2312" w:cs="仿宋_GB2312"/>
          <w:b/>
          <w:bCs/>
          <w:color w:val="000000"/>
          <w:sz w:val="32"/>
          <w:szCs w:val="32"/>
        </w:rPr>
        <w:t>2.</w:t>
      </w:r>
      <w:r>
        <w:rPr>
          <w:rFonts w:ascii="仿宋_GB2312" w:eastAsia="仿宋_GB2312" w:cs="仿宋_GB2312" w:hint="eastAsia"/>
          <w:b/>
          <w:bCs/>
          <w:color w:val="000000"/>
          <w:sz w:val="32"/>
          <w:szCs w:val="32"/>
        </w:rPr>
        <w:t>公务用车购置及运行维护费支出</w:t>
      </w:r>
      <w:r>
        <w:rPr>
          <w:rFonts w:ascii="仿宋_GB2312" w:eastAsia="仿宋_GB2312" w:cs="仿宋_GB2312"/>
          <w:color w:val="000000"/>
          <w:sz w:val="32"/>
          <w:szCs w:val="32"/>
        </w:rPr>
        <w:t>32.54</w:t>
      </w:r>
      <w:r>
        <w:rPr>
          <w:rFonts w:ascii="仿宋_GB2312" w:eastAsia="仿宋_GB2312" w:cs="仿宋_GB2312" w:hint="eastAsia"/>
          <w:color w:val="000000"/>
          <w:sz w:val="32"/>
          <w:szCs w:val="32"/>
        </w:rPr>
        <w:t>万元</w:t>
      </w:r>
      <w:r>
        <w:rPr>
          <w:rFonts w:ascii="仿宋_GB2312" w:eastAsia="仿宋_GB2312" w:cs="仿宋_GB2312"/>
          <w:color w:val="000000"/>
          <w:sz w:val="32"/>
          <w:szCs w:val="32"/>
        </w:rPr>
        <w:t>,</w:t>
      </w:r>
      <w:r>
        <w:rPr>
          <w:rStyle w:val="a7"/>
          <w:rFonts w:ascii="仿宋" w:eastAsia="仿宋" w:hAnsi="仿宋" w:cs="仿宋" w:hint="eastAsia"/>
          <w:b w:val="0"/>
          <w:bCs w:val="0"/>
          <w:color w:val="000000"/>
          <w:sz w:val="32"/>
          <w:szCs w:val="32"/>
        </w:rPr>
        <w:t>完成预算</w:t>
      </w:r>
      <w:r>
        <w:rPr>
          <w:rStyle w:val="a7"/>
          <w:rFonts w:ascii="仿宋" w:eastAsia="仿宋" w:hAnsi="仿宋" w:cs="仿宋"/>
          <w:b w:val="0"/>
          <w:bCs w:val="0"/>
          <w:color w:val="000000"/>
          <w:sz w:val="32"/>
          <w:szCs w:val="32"/>
        </w:rPr>
        <w:t>80%</w:t>
      </w:r>
      <w:r>
        <w:rPr>
          <w:rStyle w:val="a7"/>
          <w:rFonts w:ascii="仿宋" w:eastAsia="仿宋" w:hAnsi="仿宋" w:cs="仿宋" w:hint="eastAsia"/>
          <w:b w:val="0"/>
          <w:bCs w:val="0"/>
          <w:color w:val="000000"/>
          <w:sz w:val="32"/>
          <w:szCs w:val="32"/>
        </w:rPr>
        <w:t>。</w:t>
      </w:r>
      <w:r>
        <w:rPr>
          <w:rFonts w:ascii="仿宋_GB2312" w:eastAsia="仿宋_GB2312" w:cs="仿宋_GB2312" w:hint="eastAsia"/>
          <w:color w:val="000000"/>
          <w:sz w:val="32"/>
          <w:szCs w:val="32"/>
        </w:rPr>
        <w:t>公务用车购置及运行维护费支出决算比</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年减少</w:t>
      </w:r>
      <w:r>
        <w:rPr>
          <w:rFonts w:ascii="仿宋_GB2312" w:eastAsia="仿宋_GB2312" w:cs="仿宋_GB2312"/>
          <w:color w:val="000000"/>
          <w:sz w:val="32"/>
          <w:szCs w:val="32"/>
        </w:rPr>
        <w:t>9.56</w:t>
      </w:r>
      <w:r>
        <w:rPr>
          <w:rFonts w:ascii="仿宋_GB2312" w:eastAsia="仿宋_GB2312" w:cs="仿宋_GB2312" w:hint="eastAsia"/>
          <w:color w:val="000000"/>
          <w:sz w:val="32"/>
          <w:szCs w:val="32"/>
        </w:rPr>
        <w:t>万元，下降</w:t>
      </w:r>
      <w:r>
        <w:rPr>
          <w:rFonts w:ascii="仿宋_GB2312" w:eastAsia="仿宋_GB2312" w:cs="仿宋_GB2312"/>
          <w:color w:val="000000"/>
          <w:sz w:val="32"/>
          <w:szCs w:val="32"/>
        </w:rPr>
        <w:t>22.71%</w:t>
      </w:r>
      <w:r>
        <w:rPr>
          <w:rFonts w:ascii="仿宋_GB2312" w:eastAsia="仿宋_GB2312" w:cs="仿宋_GB2312" w:hint="eastAsia"/>
          <w:color w:val="000000"/>
          <w:sz w:val="32"/>
          <w:szCs w:val="32"/>
        </w:rPr>
        <w:t>。主要原因是本局公务用车已经老化，减少了使用次数。。</w:t>
      </w:r>
    </w:p>
    <w:p w:rsidR="0033331F" w:rsidRDefault="0033331F" w:rsidP="007310B0">
      <w:pPr>
        <w:spacing w:line="600" w:lineRule="exact"/>
        <w:ind w:firstLineChars="200" w:firstLine="640"/>
        <w:rPr>
          <w:rFonts w:ascii="仿宋_GB2312" w:eastAsia="仿宋_GB2312"/>
          <w:b/>
          <w:bCs/>
          <w:color w:val="000000"/>
          <w:sz w:val="32"/>
          <w:szCs w:val="32"/>
        </w:rPr>
      </w:pPr>
      <w:r>
        <w:rPr>
          <w:rFonts w:ascii="仿宋_GB2312" w:eastAsia="仿宋_GB2312" w:cs="仿宋_GB2312" w:hint="eastAsia"/>
          <w:color w:val="000000"/>
          <w:sz w:val="32"/>
          <w:szCs w:val="32"/>
        </w:rPr>
        <w:t>其中：</w:t>
      </w:r>
      <w:r>
        <w:rPr>
          <w:rFonts w:ascii="仿宋_GB2312" w:eastAsia="仿宋_GB2312" w:cs="仿宋_GB2312" w:hint="eastAsia"/>
          <w:b/>
          <w:bCs/>
          <w:color w:val="000000"/>
          <w:sz w:val="32"/>
          <w:szCs w:val="32"/>
        </w:rPr>
        <w:t>公务用车购置支出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万元。全年按规定更新购置公务用车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辆，其中：轿车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辆、金额</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万元，越野车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辆、金额</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万元，载客汽车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辆、金额</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万元。截至</w:t>
      </w:r>
      <w:r>
        <w:rPr>
          <w:rFonts w:ascii="仿宋_GB2312" w:eastAsia="仿宋_GB2312" w:cs="仿宋_GB2312"/>
          <w:color w:val="000000"/>
          <w:sz w:val="32"/>
          <w:szCs w:val="32"/>
        </w:rPr>
        <w:t>2018</w:t>
      </w:r>
      <w:r>
        <w:rPr>
          <w:rFonts w:ascii="仿宋_GB2312" w:eastAsia="仿宋_GB2312" w:cs="仿宋_GB2312" w:hint="eastAsia"/>
          <w:color w:val="000000"/>
          <w:sz w:val="32"/>
          <w:szCs w:val="32"/>
        </w:rPr>
        <w:t>年</w:t>
      </w:r>
      <w:r>
        <w:rPr>
          <w:rFonts w:ascii="仿宋_GB2312" w:eastAsia="仿宋_GB2312" w:cs="仿宋_GB2312"/>
          <w:color w:val="000000"/>
          <w:sz w:val="32"/>
          <w:szCs w:val="32"/>
        </w:rPr>
        <w:t>12</w:t>
      </w:r>
      <w:r>
        <w:rPr>
          <w:rFonts w:ascii="仿宋_GB2312" w:eastAsia="仿宋_GB2312" w:cs="仿宋_GB2312" w:hint="eastAsia"/>
          <w:color w:val="000000"/>
          <w:sz w:val="32"/>
          <w:szCs w:val="32"/>
        </w:rPr>
        <w:t>月底，单位共有公务用车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辆，其中：轿车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辆、越野车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辆、载客汽车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w:t>
      </w:r>
    </w:p>
    <w:p w:rsidR="0033331F" w:rsidRDefault="0033331F">
      <w:pPr>
        <w:spacing w:line="600" w:lineRule="exact"/>
        <w:ind w:firstLine="640"/>
        <w:rPr>
          <w:rFonts w:ascii="仿宋_GB2312" w:eastAsia="仿宋_GB2312"/>
          <w:color w:val="000000"/>
          <w:sz w:val="32"/>
          <w:szCs w:val="32"/>
        </w:rPr>
      </w:pPr>
      <w:r>
        <w:rPr>
          <w:rFonts w:ascii="仿宋_GB2312" w:eastAsia="仿宋_GB2312" w:cs="仿宋_GB2312" w:hint="eastAsia"/>
          <w:b/>
          <w:bCs/>
          <w:color w:val="000000"/>
          <w:sz w:val="32"/>
          <w:szCs w:val="32"/>
        </w:rPr>
        <w:t>公务用车运行维护费支出</w:t>
      </w:r>
      <w:r>
        <w:rPr>
          <w:rFonts w:ascii="仿宋_GB2312" w:eastAsia="仿宋_GB2312" w:cs="仿宋_GB2312"/>
          <w:color w:val="000000"/>
          <w:sz w:val="32"/>
          <w:szCs w:val="32"/>
        </w:rPr>
        <w:t>32.54</w:t>
      </w:r>
      <w:r>
        <w:rPr>
          <w:rFonts w:ascii="仿宋_GB2312" w:eastAsia="仿宋_GB2312" w:cs="仿宋_GB2312" w:hint="eastAsia"/>
          <w:color w:val="000000"/>
          <w:sz w:val="32"/>
          <w:szCs w:val="32"/>
        </w:rPr>
        <w:t>万元。主要用于农牧业生产技术指导，动植物检疫（具体工作）等所需的公务用车</w:t>
      </w:r>
      <w:r>
        <w:rPr>
          <w:rFonts w:ascii="仿宋_GB2312" w:eastAsia="仿宋_GB2312" w:cs="仿宋_GB2312" w:hint="eastAsia"/>
          <w:color w:val="000000"/>
          <w:sz w:val="32"/>
          <w:szCs w:val="32"/>
        </w:rPr>
        <w:lastRenderedPageBreak/>
        <w:t>燃料费、维修费、过路过桥费、保险费等支出。</w:t>
      </w:r>
    </w:p>
    <w:p w:rsidR="0033331F" w:rsidRDefault="0033331F" w:rsidP="007310B0">
      <w:pPr>
        <w:spacing w:line="600" w:lineRule="exact"/>
        <w:ind w:firstLineChars="200" w:firstLine="643"/>
        <w:rPr>
          <w:rFonts w:ascii="仿宋_GB2312" w:eastAsia="仿宋_GB2312"/>
          <w:b/>
          <w:bCs/>
          <w:color w:val="000000"/>
          <w:sz w:val="32"/>
          <w:szCs w:val="32"/>
        </w:rPr>
      </w:pPr>
      <w:r>
        <w:rPr>
          <w:rFonts w:ascii="仿宋_GB2312" w:eastAsia="仿宋_GB2312" w:cs="仿宋_GB2312"/>
          <w:b/>
          <w:bCs/>
          <w:color w:val="000000"/>
          <w:sz w:val="32"/>
          <w:szCs w:val="32"/>
        </w:rPr>
        <w:t>3.</w:t>
      </w:r>
      <w:r>
        <w:rPr>
          <w:rFonts w:ascii="仿宋_GB2312" w:eastAsia="仿宋_GB2312" w:cs="仿宋_GB2312" w:hint="eastAsia"/>
          <w:b/>
          <w:bCs/>
          <w:color w:val="000000"/>
          <w:sz w:val="32"/>
          <w:szCs w:val="32"/>
        </w:rPr>
        <w:t>公务接待费支出</w:t>
      </w:r>
      <w:r>
        <w:rPr>
          <w:rFonts w:ascii="仿宋_GB2312" w:eastAsia="仿宋_GB2312" w:cs="仿宋_GB2312"/>
          <w:color w:val="000000"/>
          <w:sz w:val="32"/>
          <w:szCs w:val="32"/>
        </w:rPr>
        <w:t>6.34</w:t>
      </w:r>
      <w:r>
        <w:rPr>
          <w:rFonts w:ascii="仿宋_GB2312" w:eastAsia="仿宋_GB2312" w:cs="仿宋_GB2312" w:hint="eastAsia"/>
          <w:color w:val="000000"/>
          <w:sz w:val="32"/>
          <w:szCs w:val="32"/>
        </w:rPr>
        <w:t>万元。主要用于执行公务、开展业务活动开支的交通费、住宿费、用餐费等。国内公务接待</w:t>
      </w:r>
      <w:r>
        <w:rPr>
          <w:rFonts w:ascii="仿宋_GB2312" w:eastAsia="仿宋_GB2312" w:cs="仿宋_GB2312"/>
          <w:color w:val="000000"/>
          <w:sz w:val="32"/>
          <w:szCs w:val="32"/>
        </w:rPr>
        <w:t>72</w:t>
      </w:r>
      <w:r>
        <w:rPr>
          <w:rFonts w:ascii="仿宋_GB2312" w:eastAsia="仿宋_GB2312" w:cs="仿宋_GB2312" w:hint="eastAsia"/>
          <w:color w:val="000000"/>
          <w:sz w:val="32"/>
          <w:szCs w:val="32"/>
        </w:rPr>
        <w:t>批次，</w:t>
      </w:r>
      <w:r>
        <w:rPr>
          <w:rFonts w:ascii="仿宋_GB2312" w:eastAsia="仿宋_GB2312" w:cs="仿宋_GB2312"/>
          <w:color w:val="000000"/>
          <w:sz w:val="32"/>
          <w:szCs w:val="32"/>
        </w:rPr>
        <w:t>391</w:t>
      </w:r>
      <w:r>
        <w:rPr>
          <w:rFonts w:ascii="仿宋_GB2312" w:eastAsia="仿宋_GB2312" w:cs="仿宋_GB2312" w:hint="eastAsia"/>
          <w:color w:val="000000"/>
          <w:sz w:val="32"/>
          <w:szCs w:val="32"/>
        </w:rPr>
        <w:t>人次（不包括陪同人员），共计支出</w:t>
      </w:r>
      <w:r>
        <w:rPr>
          <w:rFonts w:ascii="仿宋_GB2312" w:eastAsia="仿宋_GB2312" w:cs="仿宋_GB2312"/>
          <w:color w:val="000000"/>
          <w:sz w:val="32"/>
          <w:szCs w:val="32"/>
        </w:rPr>
        <w:t>6.34</w:t>
      </w:r>
      <w:r>
        <w:rPr>
          <w:rFonts w:ascii="仿宋_GB2312" w:eastAsia="仿宋_GB2312" w:cs="仿宋_GB2312" w:hint="eastAsia"/>
          <w:color w:val="000000"/>
          <w:sz w:val="32"/>
          <w:szCs w:val="32"/>
        </w:rPr>
        <w:t>万元。公务接待费支出决算比</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年减少</w:t>
      </w:r>
      <w:r>
        <w:rPr>
          <w:rFonts w:ascii="仿宋_GB2312" w:eastAsia="仿宋_GB2312" w:cs="仿宋_GB2312"/>
          <w:color w:val="000000"/>
          <w:sz w:val="32"/>
          <w:szCs w:val="32"/>
        </w:rPr>
        <w:t>0.27</w:t>
      </w:r>
      <w:r>
        <w:rPr>
          <w:rFonts w:ascii="仿宋_GB2312" w:eastAsia="仿宋_GB2312" w:cs="仿宋_GB2312" w:hint="eastAsia"/>
          <w:color w:val="000000"/>
          <w:sz w:val="32"/>
          <w:szCs w:val="32"/>
        </w:rPr>
        <w:t>万元，下降</w:t>
      </w:r>
      <w:r>
        <w:rPr>
          <w:rFonts w:ascii="仿宋_GB2312" w:eastAsia="仿宋_GB2312" w:cs="仿宋_GB2312"/>
          <w:color w:val="000000"/>
          <w:sz w:val="32"/>
          <w:szCs w:val="32"/>
        </w:rPr>
        <w:t>4.14%</w:t>
      </w:r>
      <w:r>
        <w:rPr>
          <w:rFonts w:ascii="仿宋_GB2312" w:eastAsia="仿宋_GB2312" w:cs="仿宋_GB2312" w:hint="eastAsia"/>
          <w:color w:val="000000"/>
          <w:sz w:val="32"/>
          <w:szCs w:val="32"/>
        </w:rPr>
        <w:t>。</w:t>
      </w:r>
    </w:p>
    <w:p w:rsidR="0033331F" w:rsidRDefault="0033331F" w:rsidP="007310B0">
      <w:pPr>
        <w:spacing w:line="600" w:lineRule="exact"/>
        <w:ind w:firstLineChars="200" w:firstLine="643"/>
        <w:rPr>
          <w:rFonts w:ascii="仿宋_GB2312" w:eastAsia="仿宋_GB2312"/>
          <w:color w:val="000000"/>
          <w:sz w:val="32"/>
          <w:szCs w:val="32"/>
        </w:rPr>
      </w:pPr>
      <w:r>
        <w:rPr>
          <w:rFonts w:ascii="仿宋" w:eastAsia="仿宋" w:hAnsi="仿宋" w:cs="仿宋" w:hint="eastAsia"/>
          <w:b/>
          <w:bCs/>
          <w:color w:val="000000"/>
          <w:sz w:val="32"/>
          <w:szCs w:val="32"/>
        </w:rPr>
        <w:t>外事接待支出</w:t>
      </w:r>
      <w:r>
        <w:rPr>
          <w:rFonts w:ascii="仿宋" w:eastAsia="仿宋" w:hAnsi="仿宋" w:cs="仿宋"/>
          <w:color w:val="000000"/>
          <w:sz w:val="32"/>
          <w:szCs w:val="32"/>
        </w:rPr>
        <w:t>**</w:t>
      </w:r>
      <w:r>
        <w:rPr>
          <w:rFonts w:ascii="仿宋_GB2312" w:eastAsia="仿宋_GB2312" w:cs="仿宋_GB2312" w:hint="eastAsia"/>
          <w:color w:val="000000"/>
          <w:sz w:val="32"/>
          <w:szCs w:val="32"/>
        </w:rPr>
        <w:t>万元，外事接待</w:t>
      </w:r>
      <w:r>
        <w:rPr>
          <w:rFonts w:ascii="仿宋_GB2312" w:eastAsia="仿宋_GB2312" w:cs="仿宋_GB2312"/>
          <w:color w:val="000000"/>
          <w:sz w:val="32"/>
          <w:szCs w:val="32"/>
        </w:rPr>
        <w:t>0</w:t>
      </w:r>
      <w:r>
        <w:rPr>
          <w:rFonts w:ascii="仿宋_GB2312" w:eastAsia="仿宋_GB2312" w:cs="仿宋_GB2312" w:hint="eastAsia"/>
          <w:color w:val="000000"/>
          <w:sz w:val="32"/>
          <w:szCs w:val="32"/>
        </w:rPr>
        <w:t>批次，</w:t>
      </w:r>
      <w:r>
        <w:rPr>
          <w:rFonts w:ascii="仿宋_GB2312" w:eastAsia="仿宋_GB2312" w:cs="仿宋_GB2312"/>
          <w:color w:val="000000"/>
          <w:sz w:val="32"/>
          <w:szCs w:val="32"/>
        </w:rPr>
        <w:t>0</w:t>
      </w:r>
      <w:r>
        <w:rPr>
          <w:rFonts w:ascii="仿宋_GB2312" w:eastAsia="仿宋_GB2312" w:cs="仿宋_GB2312" w:hint="eastAsia"/>
          <w:color w:val="000000"/>
          <w:sz w:val="32"/>
          <w:szCs w:val="32"/>
        </w:rPr>
        <w:t>人，共计支出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万元，主要用于接待</w:t>
      </w:r>
      <w:r>
        <w:rPr>
          <w:rFonts w:ascii="仿宋_GB2312" w:eastAsia="仿宋_GB2312"/>
          <w:color w:val="000000"/>
          <w:sz w:val="32"/>
          <w:szCs w:val="32"/>
        </w:rPr>
        <w:t>…</w:t>
      </w:r>
      <w:r>
        <w:rPr>
          <w:rFonts w:ascii="仿宋_GB2312" w:eastAsia="仿宋_GB2312" w:cs="仿宋_GB2312" w:hint="eastAsia"/>
          <w:color w:val="000000"/>
          <w:sz w:val="32"/>
          <w:szCs w:val="32"/>
        </w:rPr>
        <w:t>（具体项目）。主要用于……</w:t>
      </w:r>
    </w:p>
    <w:p w:rsidR="0033331F" w:rsidRDefault="0033331F">
      <w:pPr>
        <w:spacing w:line="600" w:lineRule="exact"/>
        <w:ind w:firstLine="640"/>
        <w:rPr>
          <w:rFonts w:ascii="仿宋_GB2312" w:eastAsia="仿宋_GB2312"/>
          <w:color w:val="000000"/>
          <w:sz w:val="32"/>
          <w:szCs w:val="32"/>
        </w:rPr>
      </w:pPr>
      <w:r>
        <w:rPr>
          <w:rFonts w:ascii="仿宋" w:eastAsia="仿宋" w:hAnsi="仿宋" w:cs="仿宋" w:hint="eastAsia"/>
          <w:b/>
          <w:bCs/>
          <w:color w:val="000000"/>
          <w:sz w:val="32"/>
          <w:szCs w:val="32"/>
        </w:rPr>
        <w:t>其他国内公务接待支出</w:t>
      </w:r>
      <w:r>
        <w:rPr>
          <w:rFonts w:ascii="仿宋" w:eastAsia="仿宋" w:hAnsi="仿宋" w:cs="仿宋"/>
          <w:color w:val="000000"/>
          <w:sz w:val="32"/>
          <w:szCs w:val="32"/>
        </w:rPr>
        <w:t>6.34</w:t>
      </w:r>
      <w:r>
        <w:rPr>
          <w:rFonts w:ascii="仿宋_GB2312" w:eastAsia="仿宋_GB2312" w:cs="仿宋_GB2312" w:hint="eastAsia"/>
          <w:color w:val="000000"/>
          <w:sz w:val="32"/>
          <w:szCs w:val="32"/>
        </w:rPr>
        <w:t>万元，主要用于大专院校农业方面的专家来攀指导工作</w:t>
      </w:r>
      <w:r>
        <w:rPr>
          <w:rFonts w:ascii="仿宋_GB2312" w:eastAsia="仿宋_GB2312" w:cs="仿宋_GB2312"/>
          <w:color w:val="000000"/>
          <w:sz w:val="32"/>
          <w:szCs w:val="32"/>
        </w:rPr>
        <w:t>6</w:t>
      </w:r>
      <w:r>
        <w:rPr>
          <w:rFonts w:ascii="仿宋_GB2312" w:eastAsia="仿宋_GB2312" w:cs="仿宋_GB2312" w:hint="eastAsia"/>
          <w:color w:val="000000"/>
          <w:sz w:val="32"/>
          <w:szCs w:val="32"/>
        </w:rPr>
        <w:t>批次，产生接待费</w:t>
      </w:r>
      <w:r>
        <w:rPr>
          <w:rFonts w:ascii="仿宋_GB2312" w:eastAsia="仿宋_GB2312" w:cs="仿宋_GB2312"/>
          <w:color w:val="000000"/>
          <w:sz w:val="32"/>
          <w:szCs w:val="32"/>
        </w:rPr>
        <w:t>0.45</w:t>
      </w:r>
      <w:r>
        <w:rPr>
          <w:rFonts w:ascii="仿宋_GB2312" w:eastAsia="仿宋_GB2312" w:cs="仿宋_GB2312" w:hint="eastAsia"/>
          <w:color w:val="000000"/>
          <w:sz w:val="32"/>
          <w:szCs w:val="32"/>
        </w:rPr>
        <w:t>万元；省农业厅及地市州同行工作人员到攀检查指导工作</w:t>
      </w:r>
      <w:r>
        <w:rPr>
          <w:rFonts w:ascii="仿宋_GB2312" w:eastAsia="仿宋_GB2312" w:cs="仿宋_GB2312"/>
          <w:color w:val="000000"/>
          <w:sz w:val="32"/>
          <w:szCs w:val="32"/>
        </w:rPr>
        <w:t>15</w:t>
      </w:r>
      <w:r>
        <w:rPr>
          <w:rFonts w:ascii="仿宋_GB2312" w:eastAsia="仿宋_GB2312" w:cs="仿宋_GB2312" w:hint="eastAsia"/>
          <w:color w:val="000000"/>
          <w:sz w:val="32"/>
          <w:szCs w:val="32"/>
        </w:rPr>
        <w:t>批次，产生接待费用</w:t>
      </w:r>
      <w:r>
        <w:rPr>
          <w:rFonts w:ascii="仿宋_GB2312" w:eastAsia="仿宋_GB2312" w:cs="仿宋_GB2312"/>
          <w:color w:val="000000"/>
          <w:sz w:val="32"/>
          <w:szCs w:val="32"/>
        </w:rPr>
        <w:t>1.26</w:t>
      </w:r>
      <w:r>
        <w:rPr>
          <w:rFonts w:ascii="仿宋_GB2312" w:eastAsia="仿宋_GB2312" w:cs="仿宋_GB2312" w:hint="eastAsia"/>
          <w:color w:val="000000"/>
          <w:sz w:val="32"/>
          <w:szCs w:val="32"/>
        </w:rPr>
        <w:t>万元；各电子商务公司，科技公司来攀投资及技术支持</w:t>
      </w:r>
      <w:r>
        <w:rPr>
          <w:rFonts w:ascii="仿宋_GB2312" w:eastAsia="仿宋_GB2312" w:cs="仿宋_GB2312"/>
          <w:color w:val="000000"/>
          <w:sz w:val="32"/>
          <w:szCs w:val="32"/>
        </w:rPr>
        <w:t>34</w:t>
      </w:r>
      <w:r>
        <w:rPr>
          <w:rFonts w:ascii="仿宋_GB2312" w:eastAsia="仿宋_GB2312" w:cs="仿宋_GB2312" w:hint="eastAsia"/>
          <w:color w:val="000000"/>
          <w:sz w:val="32"/>
          <w:szCs w:val="32"/>
        </w:rPr>
        <w:t>批次，产生接待费</w:t>
      </w:r>
      <w:r>
        <w:rPr>
          <w:rFonts w:ascii="仿宋_GB2312" w:eastAsia="仿宋_GB2312" w:cs="仿宋_GB2312"/>
          <w:color w:val="000000"/>
          <w:sz w:val="32"/>
          <w:szCs w:val="32"/>
        </w:rPr>
        <w:t>3.20</w:t>
      </w:r>
      <w:r>
        <w:rPr>
          <w:rFonts w:ascii="仿宋_GB2312" w:eastAsia="仿宋_GB2312" w:cs="仿宋_GB2312" w:hint="eastAsia"/>
          <w:color w:val="000000"/>
          <w:sz w:val="32"/>
          <w:szCs w:val="32"/>
        </w:rPr>
        <w:t>万元。</w:t>
      </w:r>
    </w:p>
    <w:p w:rsidR="0033331F" w:rsidRDefault="0033331F">
      <w:pPr>
        <w:spacing w:line="600" w:lineRule="exact"/>
        <w:ind w:firstLine="640"/>
        <w:outlineLvl w:val="1"/>
        <w:rPr>
          <w:rFonts w:ascii="黑体" w:eastAsia="黑体"/>
          <w:color w:val="000000"/>
          <w:sz w:val="32"/>
          <w:szCs w:val="32"/>
        </w:rPr>
      </w:pPr>
      <w:bookmarkStart w:id="44" w:name="_Toc15377218"/>
      <w:bookmarkStart w:id="45" w:name="_Toc15396610"/>
    </w:p>
    <w:p w:rsidR="0033331F" w:rsidRDefault="0033331F">
      <w:pPr>
        <w:spacing w:line="600" w:lineRule="exact"/>
        <w:ind w:firstLine="640"/>
        <w:outlineLvl w:val="1"/>
        <w:rPr>
          <w:rStyle w:val="2Char"/>
          <w:rFonts w:ascii="黑体" w:eastAsia="黑体" w:hAnsi="黑体" w:cs="Times New Roman"/>
        </w:rPr>
      </w:pPr>
      <w:r>
        <w:rPr>
          <w:rFonts w:ascii="黑体" w:eastAsia="黑体" w:cs="黑体" w:hint="eastAsia"/>
          <w:color w:val="000000"/>
          <w:sz w:val="32"/>
          <w:szCs w:val="32"/>
        </w:rPr>
        <w:t>八、</w:t>
      </w:r>
      <w:r>
        <w:rPr>
          <w:rStyle w:val="2Char"/>
          <w:rFonts w:ascii="黑体" w:eastAsia="黑体" w:hAnsi="黑体" w:cs="黑体" w:hint="eastAsia"/>
          <w:b w:val="0"/>
          <w:bCs w:val="0"/>
        </w:rPr>
        <w:t>政府性基金预算支出决算情况说明</w:t>
      </w:r>
      <w:bookmarkEnd w:id="44"/>
      <w:bookmarkEnd w:id="45"/>
    </w:p>
    <w:p w:rsidR="0033331F" w:rsidRDefault="0033331F">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年政府性基金预算拨款支出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p>
    <w:p w:rsidR="0033331F" w:rsidRDefault="0033331F">
      <w:pPr>
        <w:numPr>
          <w:ilvl w:val="0"/>
          <w:numId w:val="3"/>
        </w:numPr>
        <w:spacing w:line="600" w:lineRule="exact"/>
        <w:ind w:firstLine="640"/>
        <w:outlineLvl w:val="1"/>
        <w:rPr>
          <w:rStyle w:val="2Char"/>
          <w:rFonts w:ascii="黑体" w:eastAsia="黑体" w:hAnsi="黑体" w:cs="Times New Roman"/>
          <w:b w:val="0"/>
          <w:bCs w:val="0"/>
        </w:rPr>
      </w:pPr>
      <w:bookmarkStart w:id="46" w:name="_Toc15377219"/>
      <w:bookmarkStart w:id="47" w:name="_Toc15396611"/>
      <w:r>
        <w:rPr>
          <w:rStyle w:val="2Char"/>
          <w:rFonts w:ascii="黑体" w:eastAsia="黑体" w:hAnsi="黑体" w:cs="黑体" w:hint="eastAsia"/>
          <w:b w:val="0"/>
          <w:bCs w:val="0"/>
        </w:rPr>
        <w:t>国有资本经营预算支出决算情况说明</w:t>
      </w:r>
      <w:bookmarkEnd w:id="46"/>
      <w:bookmarkEnd w:id="47"/>
    </w:p>
    <w:p w:rsidR="0033331F" w:rsidRDefault="0033331F">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年国有资本经营预算拨款支出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p>
    <w:p w:rsidR="0033331F" w:rsidRDefault="0033331F">
      <w:pPr>
        <w:pStyle w:val="11"/>
        <w:numPr>
          <w:ilvl w:val="0"/>
          <w:numId w:val="4"/>
        </w:numPr>
        <w:spacing w:line="580" w:lineRule="exact"/>
        <w:ind w:firstLineChars="0"/>
        <w:rPr>
          <w:rStyle w:val="2Char"/>
          <w:rFonts w:ascii="黑体" w:eastAsia="黑体" w:hAnsi="黑体" w:cs="Times New Roman"/>
          <w:b w:val="0"/>
          <w:bCs w:val="0"/>
        </w:rPr>
      </w:pPr>
      <w:r>
        <w:rPr>
          <w:rStyle w:val="2Char"/>
          <w:rFonts w:ascii="黑体" w:eastAsia="黑体" w:hAnsi="黑体" w:cs="黑体" w:hint="eastAsia"/>
          <w:b w:val="0"/>
          <w:bCs w:val="0"/>
        </w:rPr>
        <w:t>预算绩效情况说明</w:t>
      </w:r>
    </w:p>
    <w:p w:rsidR="0033331F" w:rsidRDefault="0033331F" w:rsidP="007310B0">
      <w:pPr>
        <w:numPr>
          <w:ilvl w:val="0"/>
          <w:numId w:val="5"/>
        </w:numPr>
        <w:spacing w:line="580" w:lineRule="exact"/>
        <w:ind w:firstLineChars="200" w:firstLine="643"/>
        <w:rPr>
          <w:rFonts w:ascii="仿宋" w:eastAsia="仿宋" w:hAnsi="仿宋"/>
          <w:b/>
          <w:bCs/>
          <w:sz w:val="32"/>
          <w:szCs w:val="32"/>
        </w:rPr>
      </w:pPr>
      <w:r>
        <w:rPr>
          <w:rFonts w:ascii="仿宋" w:eastAsia="仿宋" w:hAnsi="仿宋" w:cs="仿宋" w:hint="eastAsia"/>
          <w:b/>
          <w:bCs/>
          <w:sz w:val="32"/>
          <w:szCs w:val="32"/>
        </w:rPr>
        <w:t>预算绩效管理工作开展情况。</w:t>
      </w:r>
    </w:p>
    <w:p w:rsidR="0033331F" w:rsidRDefault="0033331F" w:rsidP="007310B0">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w:t>
      </w:r>
      <w:r>
        <w:rPr>
          <w:rFonts w:ascii="仿宋_GB2312" w:eastAsia="仿宋_GB2312" w:hAnsi="仿宋_GB2312" w:cs="仿宋_GB2312" w:hint="eastAsia"/>
          <w:sz w:val="32"/>
          <w:szCs w:val="32"/>
        </w:rPr>
        <w:lastRenderedPageBreak/>
        <w:t>展绩效监控，年终执行完毕后，对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个项目开展了绩效目标完成情况梳理填报。</w:t>
      </w:r>
    </w:p>
    <w:p w:rsidR="0033331F" w:rsidRDefault="0033331F" w:rsidP="007310B0">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年部门整体支出开展绩效自评，从评价情况来看</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年基本完成了绩效指标任务，原目标计划力争在</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年实现农林牧渔总产值</w:t>
      </w:r>
      <w:r>
        <w:rPr>
          <w:rFonts w:ascii="仿宋_GB2312" w:eastAsia="仿宋_GB2312" w:hAnsi="仿宋_GB2312" w:cs="仿宋_GB2312"/>
          <w:sz w:val="32"/>
          <w:szCs w:val="32"/>
        </w:rPr>
        <w:t>64</w:t>
      </w:r>
      <w:r>
        <w:rPr>
          <w:rFonts w:ascii="仿宋_GB2312" w:eastAsia="仿宋_GB2312" w:hAnsi="仿宋_GB2312" w:cs="仿宋_GB2312" w:hint="eastAsia"/>
          <w:sz w:val="32"/>
          <w:szCs w:val="32"/>
        </w:rPr>
        <w:t>亿元、增涨</w:t>
      </w:r>
      <w:r>
        <w:rPr>
          <w:rFonts w:ascii="仿宋_GB2312" w:eastAsia="仿宋_GB2312" w:hAnsi="仿宋_GB2312" w:cs="仿宋_GB2312"/>
          <w:sz w:val="32"/>
          <w:szCs w:val="32"/>
        </w:rPr>
        <w:t>4.3%</w:t>
      </w:r>
      <w:r>
        <w:rPr>
          <w:rFonts w:ascii="仿宋_GB2312" w:eastAsia="仿宋_GB2312" w:hAnsi="仿宋_GB2312" w:cs="仿宋_GB2312" w:hint="eastAsia"/>
          <w:sz w:val="32"/>
          <w:szCs w:val="32"/>
        </w:rPr>
        <w:t>，农民人均可支配收入</w:t>
      </w:r>
      <w:r>
        <w:rPr>
          <w:rFonts w:ascii="仿宋_GB2312" w:eastAsia="仿宋_GB2312" w:hAnsi="仿宋_GB2312" w:cs="仿宋_GB2312"/>
          <w:sz w:val="32"/>
          <w:szCs w:val="32"/>
        </w:rPr>
        <w:t>16800</w:t>
      </w:r>
      <w:r>
        <w:rPr>
          <w:rFonts w:ascii="仿宋_GB2312" w:eastAsia="仿宋_GB2312" w:hAnsi="仿宋_GB2312" w:cs="仿宋_GB2312" w:hint="eastAsia"/>
          <w:sz w:val="32"/>
          <w:szCs w:val="32"/>
        </w:rPr>
        <w:t>元以上、增涨</w:t>
      </w:r>
      <w:r>
        <w:rPr>
          <w:rFonts w:ascii="仿宋_GB2312" w:eastAsia="仿宋_GB2312" w:hAnsi="仿宋_GB2312" w:cs="仿宋_GB2312"/>
          <w:sz w:val="32"/>
          <w:szCs w:val="32"/>
        </w:rPr>
        <w:t>9.3%</w:t>
      </w:r>
      <w:r>
        <w:rPr>
          <w:rFonts w:ascii="仿宋_GB2312" w:eastAsia="仿宋_GB2312" w:hAnsi="仿宋_GB2312" w:cs="仿宋_GB2312" w:hint="eastAsia"/>
          <w:sz w:val="32"/>
          <w:szCs w:val="32"/>
        </w:rPr>
        <w:t>。实际完成情况是</w:t>
      </w:r>
      <w:r>
        <w:rPr>
          <w:rFonts w:ascii="仿宋_GB2312" w:eastAsia="仿宋_GB2312" w:hAnsi="宋体" w:cs="仿宋_GB2312" w:hint="eastAsia"/>
          <w:sz w:val="32"/>
          <w:szCs w:val="32"/>
        </w:rPr>
        <w:t>全年全市农林牧渔业总产值完成</w:t>
      </w:r>
      <w:r>
        <w:rPr>
          <w:rFonts w:ascii="仿宋_GB2312" w:eastAsia="仿宋_GB2312" w:hAnsi="宋体" w:cs="仿宋_GB2312"/>
          <w:sz w:val="32"/>
          <w:szCs w:val="32"/>
        </w:rPr>
        <w:t>68.5</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4.0%</w:t>
      </w:r>
      <w:r>
        <w:rPr>
          <w:rFonts w:ascii="仿宋_GB2312" w:eastAsia="仿宋_GB2312" w:hAnsi="宋体" w:cs="仿宋_GB2312" w:hint="eastAsia"/>
          <w:sz w:val="32"/>
          <w:szCs w:val="32"/>
        </w:rPr>
        <w:t>，第一产业增加值完成</w:t>
      </w:r>
      <w:r>
        <w:rPr>
          <w:rFonts w:ascii="仿宋_GB2312" w:eastAsia="仿宋_GB2312" w:hAnsi="宋体" w:cs="仿宋_GB2312"/>
          <w:sz w:val="32"/>
          <w:szCs w:val="32"/>
        </w:rPr>
        <w:t>38.7</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4.1%</w:t>
      </w:r>
      <w:r>
        <w:rPr>
          <w:rFonts w:ascii="仿宋_GB2312" w:eastAsia="仿宋_GB2312" w:hAnsi="宋体" w:cs="仿宋_GB2312" w:hint="eastAsia"/>
          <w:sz w:val="32"/>
          <w:szCs w:val="32"/>
        </w:rPr>
        <w:t>，农民人均可支配收入</w:t>
      </w:r>
      <w:r>
        <w:rPr>
          <w:rFonts w:ascii="仿宋_GB2312" w:eastAsia="仿宋_GB2312" w:hAnsi="宋体" w:cs="仿宋_GB2312"/>
          <w:sz w:val="32"/>
          <w:szCs w:val="32"/>
        </w:rPr>
        <w:t>16716</w:t>
      </w:r>
      <w:r>
        <w:rPr>
          <w:rFonts w:ascii="仿宋_GB2312" w:eastAsia="仿宋_GB2312" w:hAnsi="宋体" w:cs="仿宋_GB2312" w:hint="eastAsia"/>
          <w:sz w:val="32"/>
          <w:szCs w:val="32"/>
        </w:rPr>
        <w:t>元，增长</w:t>
      </w:r>
      <w:r>
        <w:rPr>
          <w:rFonts w:ascii="仿宋_GB2312" w:eastAsia="仿宋_GB2312" w:hAnsi="宋体" w:cs="仿宋_GB2312"/>
          <w:sz w:val="32"/>
          <w:szCs w:val="32"/>
        </w:rPr>
        <w:t>9.0%</w:t>
      </w:r>
      <w:r>
        <w:rPr>
          <w:rFonts w:ascii="仿宋_GB2312" w:eastAsia="仿宋_GB2312" w:hAnsi="宋体" w:cs="仿宋_GB2312" w:hint="eastAsia"/>
          <w:sz w:val="32"/>
          <w:szCs w:val="32"/>
        </w:rPr>
        <w:t>。</w:t>
      </w:r>
    </w:p>
    <w:p w:rsidR="0033331F" w:rsidRDefault="0033331F" w:rsidP="007310B0">
      <w:pPr>
        <w:numPr>
          <w:ilvl w:val="0"/>
          <w:numId w:val="5"/>
        </w:numPr>
        <w:spacing w:line="580" w:lineRule="exact"/>
        <w:ind w:firstLineChars="200" w:firstLine="643"/>
        <w:rPr>
          <w:rFonts w:ascii="仿宋_GB2312" w:eastAsia="仿宋_GB2312" w:hAnsi="仿宋_GB2312"/>
          <w:sz w:val="32"/>
          <w:szCs w:val="32"/>
        </w:rPr>
      </w:pPr>
      <w:r>
        <w:rPr>
          <w:rFonts w:ascii="仿宋" w:eastAsia="仿宋" w:hAnsi="仿宋" w:cs="仿宋" w:hint="eastAsia"/>
          <w:b/>
          <w:bCs/>
          <w:sz w:val="32"/>
          <w:szCs w:val="32"/>
        </w:rPr>
        <w:t>项目绩效目标完成情况。</w:t>
      </w:r>
      <w:r>
        <w:rPr>
          <w:rFonts w:ascii="楷体_GB2312" w:eastAsia="楷体_GB2312" w:hAnsi="楷体_GB2312"/>
          <w:b/>
          <w:bCs/>
          <w:sz w:val="32"/>
          <w:szCs w:val="32"/>
        </w:rPr>
        <w:br/>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年度部门决算中反映“农牧业新品种引进试验示范及推广经费”“农村实用技术与人才培训经费”“动物重大疫病防控经费”等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个项目绩效目标实际完成情况。</w:t>
      </w:r>
    </w:p>
    <w:p w:rsidR="0033331F" w:rsidRDefault="0033331F" w:rsidP="007310B0">
      <w:pPr>
        <w:numPr>
          <w:ilvl w:val="0"/>
          <w:numId w:val="6"/>
        </w:num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“农牧业新品种引进试验示范及推广经费”项目绩效目标完成情况综述。项目全年预算数</w:t>
      </w:r>
      <w:r>
        <w:rPr>
          <w:rFonts w:ascii="仿宋_GB2312" w:eastAsia="仿宋_GB2312" w:hAnsi="仿宋_GB2312" w:cs="仿宋_GB2312"/>
          <w:sz w:val="32"/>
          <w:szCs w:val="32"/>
        </w:rPr>
        <w:t>36.00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36.00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在培育和广泛引进品种的基础上，结合我市农作物种植结构、畜牧水产分布情况，相对集中，突出特色农业和重点地区，因地制宜，组织背后良种、新品种的试验示范及推广应用，促进新品种更新更换，实出农业增效，农民增收。</w:t>
      </w: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582"/>
        <w:gridCol w:w="1175"/>
        <w:gridCol w:w="1025"/>
        <w:gridCol w:w="2392"/>
        <w:gridCol w:w="2394"/>
        <w:gridCol w:w="2392"/>
      </w:tblGrid>
      <w:tr w:rsidR="0033331F">
        <w:trPr>
          <w:trHeight w:val="1034"/>
        </w:trPr>
        <w:tc>
          <w:tcPr>
            <w:tcW w:w="9960" w:type="dxa"/>
            <w:gridSpan w:val="6"/>
            <w:tcMar>
              <w:top w:w="15" w:type="dxa"/>
              <w:left w:w="15" w:type="dxa"/>
              <w:bottom w:w="0" w:type="dxa"/>
              <w:right w:w="15" w:type="dxa"/>
            </w:tcMar>
            <w:vAlign w:val="center"/>
          </w:tcPr>
          <w:p w:rsidR="0033331F" w:rsidRDefault="0033331F" w:rsidP="0033331F">
            <w:pPr>
              <w:pStyle w:val="11"/>
              <w:widowControl/>
              <w:ind w:leftChars="1310" w:left="4173" w:hangingChars="395" w:hanging="1422"/>
              <w:textAlignment w:val="center"/>
              <w:rPr>
                <w:rFonts w:ascii="黑体" w:eastAsia="黑体" w:hAnsi="黑体"/>
                <w:color w:val="000000"/>
                <w:kern w:val="0"/>
                <w:sz w:val="36"/>
                <w:szCs w:val="36"/>
              </w:rPr>
            </w:pPr>
          </w:p>
          <w:p w:rsidR="0033331F" w:rsidRDefault="0033331F" w:rsidP="0033331F">
            <w:pPr>
              <w:pStyle w:val="11"/>
              <w:widowControl/>
              <w:ind w:leftChars="1310" w:left="4173" w:hangingChars="395" w:hanging="1422"/>
              <w:textAlignment w:val="center"/>
              <w:rPr>
                <w:rFonts w:ascii="黑体" w:eastAsia="黑体" w:hAnsi="黑体"/>
                <w:color w:val="000000"/>
                <w:kern w:val="0"/>
                <w:sz w:val="36"/>
                <w:szCs w:val="36"/>
              </w:rPr>
            </w:pPr>
          </w:p>
          <w:p w:rsidR="0033331F" w:rsidRDefault="0033331F" w:rsidP="0033331F">
            <w:pPr>
              <w:pStyle w:val="11"/>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t>项目支出绩效目标完成情况表</w:t>
            </w:r>
            <w:r>
              <w:rPr>
                <w:rFonts w:ascii="宋体"/>
                <w:b/>
                <w:bCs/>
                <w:color w:val="000000"/>
                <w:kern w:val="0"/>
                <w:sz w:val="36"/>
                <w:szCs w:val="36"/>
              </w:rPr>
              <w:br/>
            </w:r>
            <w:r>
              <w:rPr>
                <w:rFonts w:ascii="宋体" w:hAnsi="宋体" w:cs="宋体"/>
                <w:color w:val="000000"/>
                <w:kern w:val="0"/>
                <w:sz w:val="36"/>
                <w:szCs w:val="36"/>
              </w:rPr>
              <w:lastRenderedPageBreak/>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仿宋_GB2312" w:eastAsia="仿宋_GB2312" w:hAnsi="仿宋_GB2312" w:cs="仿宋_GB2312" w:hint="eastAsia"/>
                <w:sz w:val="32"/>
                <w:szCs w:val="32"/>
              </w:rPr>
              <w:t>农牧业新品种引进试验示范及推广经费</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攀枝花市农牧局</w:t>
            </w:r>
          </w:p>
        </w:tc>
      </w:tr>
      <w:tr w:rsidR="0033331F">
        <w:trPr>
          <w:trHeight w:val="276"/>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36.00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36.00</w:t>
            </w:r>
            <w:r>
              <w:rPr>
                <w:rFonts w:ascii="宋体" w:hAnsi="宋体" w:cs="宋体" w:hint="eastAsia"/>
                <w:color w:val="000000"/>
                <w:sz w:val="24"/>
                <w:szCs w:val="24"/>
              </w:rPr>
              <w:t>万元</w:t>
            </w:r>
          </w:p>
        </w:tc>
      </w:tr>
      <w:tr w:rsidR="0033331F">
        <w:trPr>
          <w:trHeight w:val="276"/>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36.00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36.00</w:t>
            </w:r>
            <w:r>
              <w:rPr>
                <w:rFonts w:ascii="宋体" w:hAnsi="宋体" w:cs="宋体" w:hint="eastAsia"/>
                <w:color w:val="000000"/>
                <w:sz w:val="24"/>
                <w:szCs w:val="24"/>
              </w:rPr>
              <w:t>万元</w:t>
            </w:r>
          </w:p>
        </w:tc>
      </w:tr>
      <w:tr w:rsidR="0033331F">
        <w:trPr>
          <w:trHeight w:val="1511"/>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jc w:val="center"/>
              <w:rPr>
                <w:rFonts w:ascii="宋体"/>
                <w:color w:val="000000"/>
                <w:sz w:val="24"/>
                <w:szCs w:val="24"/>
              </w:rPr>
            </w:pPr>
          </w:p>
        </w:tc>
      </w:tr>
      <w:tr w:rsidR="0033331F">
        <w:trPr>
          <w:trHeight w:val="276"/>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年度目标完成情况</w:t>
            </w:r>
          </w:p>
        </w:tc>
        <w:tc>
          <w:tcPr>
            <w:tcW w:w="45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3331F">
        <w:trPr>
          <w:trHeight w:val="1159"/>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45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在培育和广泛引进品种的基础上，结合我市农作物种植结构、畜牧水产分布情况，相对集中，突出特色农业和重点地区，因地制宜，组织背后良种、新品种的试验示范及推广应用，促进新品种更新更换，实出农业增效，农民增收</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在培育和广泛引进品种的基础上，结合我市农作物种植结构、畜牧水产分布情况，相对集中，突出特色农业和重点地区，因地制宜，组织背后良种、新品种的试验示范及推广应用，促进新品种更新更换，实出农业增效，农民增收</w:t>
            </w:r>
          </w:p>
        </w:tc>
      </w:tr>
      <w:tr w:rsidR="0033331F">
        <w:trPr>
          <w:trHeight w:val="1042"/>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3331F">
        <w:trPr>
          <w:trHeight w:val="953"/>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100%</w:t>
            </w:r>
            <w:r>
              <w:rPr>
                <w:rFonts w:ascii="宋体" w:hAnsi="宋体" w:cs="宋体" w:hint="eastAsia"/>
                <w:color w:val="000000"/>
                <w:sz w:val="24"/>
                <w:szCs w:val="24"/>
              </w:rPr>
              <w:t>完成新品种引进试验示范任务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100%</w:t>
            </w:r>
            <w:r>
              <w:rPr>
                <w:rFonts w:ascii="宋体" w:hAnsi="宋体" w:cs="宋体" w:hint="eastAsia"/>
                <w:color w:val="000000"/>
                <w:sz w:val="24"/>
                <w:szCs w:val="24"/>
              </w:rPr>
              <w:t>完成新品种引进试验示范任务</w:t>
            </w:r>
          </w:p>
        </w:tc>
      </w:tr>
      <w:tr w:rsidR="0033331F">
        <w:trPr>
          <w:trHeight w:val="1297"/>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开拓新型高效农业项目，增加生态经济林、创新产业发展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有效促进农业增效，农民增收</w:t>
            </w:r>
          </w:p>
        </w:tc>
      </w:tr>
      <w:tr w:rsidR="0033331F">
        <w:trPr>
          <w:trHeight w:val="1297"/>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297"/>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50"/>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bl>
    <w:p w:rsidR="0033331F" w:rsidRDefault="0033331F">
      <w:pPr>
        <w:pStyle w:val="11"/>
        <w:numPr>
          <w:ilvl w:val="0"/>
          <w:numId w:val="6"/>
        </w:numPr>
        <w:ind w:firstLineChars="0"/>
        <w:rPr>
          <w:rFonts w:ascii="Calibri" w:hAnsi="Calibri" w:cs="Calibri"/>
        </w:rPr>
      </w:pPr>
    </w:p>
    <w:p w:rsidR="0033331F" w:rsidRDefault="0033331F">
      <w:pPr>
        <w:tabs>
          <w:tab w:val="left" w:pos="1021"/>
        </w:tabs>
        <w:spacing w:line="580" w:lineRule="exact"/>
        <w:ind w:left="640"/>
        <w:rPr>
          <w:rFonts w:ascii="仿宋_GB2312" w:eastAsia="仿宋_GB2312" w:hAnsi="仿宋_GB2312"/>
          <w:sz w:val="32"/>
          <w:szCs w:val="32"/>
        </w:rPr>
      </w:pPr>
    </w:p>
    <w:p w:rsidR="0033331F" w:rsidRDefault="0033331F" w:rsidP="007310B0">
      <w:pPr>
        <w:tabs>
          <w:tab w:val="left" w:pos="1021"/>
        </w:tabs>
        <w:spacing w:line="580" w:lineRule="exact"/>
        <w:ind w:firstLineChars="150" w:firstLine="480"/>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“农村实用技术与人才培训经费”项目绩效目标完成情况综述。项目全年预算数</w:t>
      </w:r>
      <w:r>
        <w:rPr>
          <w:rFonts w:ascii="仿宋_GB2312" w:eastAsia="仿宋_GB2312" w:hAnsi="仿宋_GB2312" w:cs="仿宋_GB2312"/>
          <w:sz w:val="32"/>
          <w:szCs w:val="32"/>
        </w:rPr>
        <w:t>22.50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22.50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。通过项目实施，保障（支持、促进、提高……）了提高农民素质、促进农民增收、实现强农富民为目标，全面实施新农村实用人才培训工程，不断增强农民的创业能力和致富能力，为我市新农村建设打下基础。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按照项目总体目标简要描述项目成效）。</w:t>
      </w: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33331F">
        <w:trPr>
          <w:trHeight w:val="1034"/>
        </w:trPr>
        <w:tc>
          <w:tcPr>
            <w:tcW w:w="9960" w:type="dxa"/>
            <w:gridSpan w:val="6"/>
            <w:tcMar>
              <w:top w:w="15" w:type="dxa"/>
              <w:left w:w="15" w:type="dxa"/>
              <w:bottom w:w="0" w:type="dxa"/>
              <w:right w:w="15" w:type="dxa"/>
            </w:tcMar>
            <w:vAlign w:val="center"/>
          </w:tcPr>
          <w:p w:rsidR="0033331F" w:rsidRDefault="0033331F" w:rsidP="0033331F">
            <w:pPr>
              <w:pStyle w:val="11"/>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t>项目支出绩效目标完成情况表</w:t>
            </w:r>
            <w:r>
              <w:rPr>
                <w:rFonts w:ascii="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仿宋_GB2312" w:eastAsia="仿宋_GB2312" w:hAnsi="仿宋_GB2312" w:cs="仿宋_GB2312" w:hint="eastAsia"/>
                <w:sz w:val="32"/>
                <w:szCs w:val="32"/>
              </w:rPr>
              <w:t>农村实用技术与人才培训经费</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攀枝花市农牧局</w:t>
            </w: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w:t>
            </w:r>
            <w:r>
              <w:rPr>
                <w:rFonts w:ascii="宋体" w:hAnsi="宋体" w:cs="宋体" w:hint="eastAsia"/>
                <w:color w:val="000000"/>
                <w:kern w:val="0"/>
                <w:sz w:val="24"/>
                <w:szCs w:val="24"/>
              </w:rPr>
              <w:lastRenderedPageBreak/>
              <w:t>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22.50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22.50</w:t>
            </w:r>
            <w:r>
              <w:rPr>
                <w:rFonts w:ascii="宋体" w:hAnsi="宋体" w:cs="宋体" w:hint="eastAsia"/>
                <w:color w:val="000000"/>
                <w:sz w:val="24"/>
                <w:szCs w:val="24"/>
              </w:rPr>
              <w:t>万元</w:t>
            </w:r>
          </w:p>
        </w:tc>
      </w:tr>
      <w:tr w:rsidR="0033331F">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22.50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22.50</w:t>
            </w:r>
            <w:r>
              <w:rPr>
                <w:rFonts w:ascii="宋体" w:hAnsi="宋体" w:cs="宋体" w:hint="eastAsia"/>
                <w:color w:val="000000"/>
                <w:sz w:val="24"/>
                <w:szCs w:val="24"/>
              </w:rPr>
              <w:t>万元</w:t>
            </w:r>
          </w:p>
        </w:tc>
      </w:tr>
      <w:tr w:rsidR="0033331F">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jc w:val="center"/>
              <w:rPr>
                <w:rFonts w:ascii="宋体"/>
                <w:color w:val="000000"/>
                <w:sz w:val="24"/>
                <w:szCs w:val="24"/>
              </w:rPr>
            </w:pP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3331F">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为提高农民科技文化素质，根据市委市政府关于农民教育培训工作的总体部署，以提高农民素质、促进农民增收、实现强农富民为目标，全面实施新农村实用人才培训工程，不断增强农民的创业能力和致富能力。</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为提高农民科技文化素质，根据市委市政府关于农民教育培训工作的总体部署，以提高农民素质、促进农民增收、实现强农富民为目标，全面实施新农村实用人才培训工程，不断增强农民的创业能力和致富能力。</w:t>
            </w:r>
          </w:p>
        </w:tc>
      </w:tr>
      <w:tr w:rsidR="0033331F">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3331F">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①</w:t>
            </w:r>
            <w:r>
              <w:rPr>
                <w:rFonts w:ascii="宋体" w:hAnsi="宋体" w:cs="宋体"/>
                <w:color w:val="000000"/>
                <w:sz w:val="24"/>
                <w:szCs w:val="24"/>
              </w:rPr>
              <w:t>2018</w:t>
            </w:r>
            <w:r>
              <w:rPr>
                <w:rFonts w:ascii="宋体" w:hAnsi="宋体" w:cs="宋体" w:hint="eastAsia"/>
                <w:color w:val="000000"/>
                <w:sz w:val="24"/>
                <w:szCs w:val="24"/>
              </w:rPr>
              <w:t>年完成新型农民培训</w:t>
            </w:r>
            <w:r>
              <w:rPr>
                <w:rFonts w:ascii="宋体" w:hAnsi="宋体" w:cs="宋体"/>
                <w:color w:val="000000"/>
                <w:sz w:val="24"/>
                <w:szCs w:val="24"/>
              </w:rPr>
              <w:t>600</w:t>
            </w:r>
            <w:r>
              <w:rPr>
                <w:rFonts w:ascii="宋体" w:hAnsi="宋体" w:cs="宋体" w:hint="eastAsia"/>
                <w:color w:val="000000"/>
                <w:sz w:val="24"/>
                <w:szCs w:val="24"/>
              </w:rPr>
              <w:t>人、农村实用技术人才</w:t>
            </w:r>
            <w:r>
              <w:rPr>
                <w:rFonts w:ascii="宋体" w:hAnsi="宋体" w:cs="宋体"/>
                <w:color w:val="000000"/>
                <w:sz w:val="24"/>
                <w:szCs w:val="24"/>
              </w:rPr>
              <w:t>500</w:t>
            </w:r>
            <w:r>
              <w:rPr>
                <w:rFonts w:ascii="宋体" w:hAnsi="宋体" w:cs="宋体" w:hint="eastAsia"/>
                <w:color w:val="000000"/>
                <w:sz w:val="24"/>
                <w:szCs w:val="24"/>
              </w:rPr>
              <w:t>人，开办农民田间学校培训</w:t>
            </w:r>
            <w:r>
              <w:rPr>
                <w:rFonts w:ascii="宋体" w:hAnsi="宋体" w:cs="宋体"/>
                <w:color w:val="000000"/>
                <w:sz w:val="24"/>
                <w:szCs w:val="24"/>
              </w:rPr>
              <w:t>9</w:t>
            </w:r>
            <w:r>
              <w:rPr>
                <w:rFonts w:ascii="宋体" w:hAnsi="宋体" w:cs="宋体" w:hint="eastAsia"/>
                <w:color w:val="000000"/>
                <w:sz w:val="24"/>
                <w:szCs w:val="24"/>
              </w:rPr>
              <w:t>个班、共</w:t>
            </w:r>
            <w:r>
              <w:rPr>
                <w:rFonts w:ascii="宋体" w:hAnsi="宋体" w:cs="宋体"/>
                <w:color w:val="000000"/>
                <w:sz w:val="24"/>
                <w:szCs w:val="24"/>
              </w:rPr>
              <w:t>10000</w:t>
            </w:r>
            <w:r>
              <w:rPr>
                <w:rFonts w:ascii="宋体" w:hAnsi="宋体" w:cs="宋体" w:hint="eastAsia"/>
                <w:color w:val="000000"/>
                <w:sz w:val="24"/>
                <w:szCs w:val="24"/>
              </w:rPr>
              <w:t>人次；②对全市农村新型经营主体进行</w:t>
            </w:r>
            <w:r>
              <w:rPr>
                <w:rFonts w:ascii="宋体" w:hAnsi="宋体" w:cs="宋体"/>
                <w:color w:val="000000"/>
                <w:sz w:val="24"/>
                <w:szCs w:val="24"/>
              </w:rPr>
              <w:t>2</w:t>
            </w:r>
            <w:r>
              <w:rPr>
                <w:rFonts w:ascii="宋体" w:hAnsi="宋体" w:cs="宋体" w:hint="eastAsia"/>
                <w:color w:val="000000"/>
                <w:sz w:val="24"/>
                <w:szCs w:val="24"/>
              </w:rPr>
              <w:t>期培训；③对农牧渔业和农机安全生产管理分别进行</w:t>
            </w:r>
            <w:r>
              <w:rPr>
                <w:rFonts w:ascii="宋体" w:hAnsi="宋体" w:cs="宋体"/>
                <w:color w:val="000000"/>
                <w:sz w:val="24"/>
                <w:szCs w:val="24"/>
              </w:rPr>
              <w:t>1</w:t>
            </w:r>
            <w:r>
              <w:rPr>
                <w:rFonts w:ascii="宋体" w:hAnsi="宋体" w:cs="宋体" w:hint="eastAsia"/>
                <w:color w:val="000000"/>
                <w:sz w:val="24"/>
                <w:szCs w:val="24"/>
              </w:rPr>
              <w:t>期培训；④组织</w:t>
            </w:r>
            <w:r>
              <w:rPr>
                <w:rFonts w:ascii="宋体" w:hAnsi="宋体" w:cs="宋体"/>
                <w:color w:val="000000"/>
                <w:sz w:val="24"/>
                <w:szCs w:val="24"/>
              </w:rPr>
              <w:t>1</w:t>
            </w:r>
            <w:r>
              <w:rPr>
                <w:rFonts w:ascii="宋体" w:hAnsi="宋体" w:cs="宋体" w:hint="eastAsia"/>
                <w:color w:val="000000"/>
                <w:sz w:val="24"/>
                <w:szCs w:val="24"/>
              </w:rPr>
              <w:t>期全市农业技术</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全面完成培训任务</w:t>
            </w: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通过培训，使农民朋友掌握一定的技术技能，有效促进农民增收</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培训人员满意度为</w:t>
            </w:r>
            <w:r>
              <w:rPr>
                <w:rFonts w:ascii="宋体" w:hAnsi="宋体" w:cs="宋体"/>
                <w:color w:val="000000"/>
                <w:sz w:val="24"/>
                <w:szCs w:val="24"/>
              </w:rPr>
              <w:t>100%</w:t>
            </w: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bl>
    <w:p w:rsidR="0033331F" w:rsidRDefault="0033331F">
      <w:pPr>
        <w:rPr>
          <w:rFonts w:ascii="Calibri" w:hAnsi="Calibri" w:cs="Calibri"/>
        </w:rPr>
      </w:pPr>
    </w:p>
    <w:p w:rsidR="0033331F" w:rsidRDefault="0033331F" w:rsidP="007310B0">
      <w:pPr>
        <w:numPr>
          <w:ilvl w:val="0"/>
          <w:numId w:val="6"/>
        </w:num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“动物重大疫病防控经费”项目绩效目标完成情况综述。项目全年预算数</w:t>
      </w:r>
      <w:r>
        <w:rPr>
          <w:rFonts w:ascii="仿宋_GB2312" w:eastAsia="仿宋_GB2312" w:hAnsi="仿宋_GB2312" w:cs="仿宋_GB2312"/>
          <w:sz w:val="32"/>
          <w:szCs w:val="32"/>
        </w:rPr>
        <w:t>52.00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52.00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支持、促进、提高……）了重大动物疫病防控物资储备、实施动物免疫标识和疫病可追溯体系建设、动物疫病防控实验室运转及全省年度实验室考核评审和计量认证；完成省级下重大动物疫病、紧急流行病学、常规疫病、人畜共患病等采样、诊断、监测任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按照项目总体目标简要描述项目成效）。</w:t>
      </w: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33331F">
        <w:trPr>
          <w:trHeight w:val="1034"/>
        </w:trPr>
        <w:tc>
          <w:tcPr>
            <w:tcW w:w="9960" w:type="dxa"/>
            <w:gridSpan w:val="6"/>
            <w:tcMar>
              <w:top w:w="15" w:type="dxa"/>
              <w:left w:w="15" w:type="dxa"/>
              <w:bottom w:w="0" w:type="dxa"/>
              <w:right w:w="15" w:type="dxa"/>
            </w:tcMar>
            <w:vAlign w:val="center"/>
          </w:tcPr>
          <w:p w:rsidR="0033331F" w:rsidRDefault="0033331F" w:rsidP="0033331F">
            <w:pPr>
              <w:pStyle w:val="11"/>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t>项目支出绩效目标完成情况表</w:t>
            </w:r>
            <w:r>
              <w:rPr>
                <w:rFonts w:ascii="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仿宋_GB2312" w:eastAsia="仿宋_GB2312" w:hAnsi="仿宋_GB2312" w:cs="仿宋_GB2312" w:hint="eastAsia"/>
                <w:sz w:val="32"/>
                <w:szCs w:val="32"/>
              </w:rPr>
              <w:t>动物重大疫病防控经费</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攀枝花市农牧局</w:t>
            </w: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w:t>
            </w:r>
            <w:r>
              <w:rPr>
                <w:rFonts w:ascii="宋体" w:hAnsi="宋体" w:cs="宋体" w:hint="eastAsia"/>
                <w:color w:val="000000"/>
                <w:kern w:val="0"/>
                <w:sz w:val="24"/>
                <w:szCs w:val="24"/>
              </w:rPr>
              <w:lastRenderedPageBreak/>
              <w:t>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52.00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52.00</w:t>
            </w:r>
            <w:r>
              <w:rPr>
                <w:rFonts w:ascii="宋体" w:hAnsi="宋体" w:cs="宋体" w:hint="eastAsia"/>
                <w:color w:val="000000"/>
                <w:sz w:val="24"/>
                <w:szCs w:val="24"/>
              </w:rPr>
              <w:t>万元</w:t>
            </w:r>
          </w:p>
        </w:tc>
      </w:tr>
      <w:tr w:rsidR="0033331F">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52.00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52.00</w:t>
            </w:r>
            <w:r>
              <w:rPr>
                <w:rFonts w:ascii="宋体" w:hAnsi="宋体" w:cs="宋体" w:hint="eastAsia"/>
                <w:color w:val="000000"/>
                <w:sz w:val="24"/>
                <w:szCs w:val="24"/>
              </w:rPr>
              <w:t>万元</w:t>
            </w:r>
          </w:p>
        </w:tc>
      </w:tr>
      <w:tr w:rsidR="0033331F">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jc w:val="center"/>
              <w:rPr>
                <w:rFonts w:ascii="宋体"/>
                <w:color w:val="000000"/>
                <w:sz w:val="24"/>
                <w:szCs w:val="24"/>
              </w:rPr>
            </w:pP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3331F">
        <w:trPr>
          <w:trHeight w:val="2093"/>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重大动物疫病防控物资储备、实施动物免疫标识和疫病可追溯体系建设、动物疫病防控实验室运转及全省年度实验室考核评审和计量认证；完成省级下重大动物疫病、紧急流行病学、常规疫病、人畜共患病等采样、诊断、监测任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100%</w:t>
            </w:r>
            <w:r>
              <w:rPr>
                <w:rFonts w:ascii="宋体" w:hAnsi="宋体" w:cs="宋体" w:hint="eastAsia"/>
                <w:color w:val="000000"/>
                <w:sz w:val="24"/>
                <w:szCs w:val="24"/>
              </w:rPr>
              <w:t>完成年度目标任务</w:t>
            </w:r>
          </w:p>
        </w:tc>
      </w:tr>
      <w:tr w:rsidR="0033331F">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3331F">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保证常规工作正常开展，实验室正常有效运行，仪器设备的有效运转，为监督执法提供技术支撑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农业管理部门和服务对象的满意度大于</w:t>
            </w:r>
            <w:r>
              <w:rPr>
                <w:rFonts w:ascii="宋体" w:hAnsi="宋体" w:cs="宋体"/>
                <w:color w:val="000000"/>
                <w:sz w:val="24"/>
                <w:szCs w:val="24"/>
              </w:rPr>
              <w:t>95%</w:t>
            </w: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bl>
    <w:p w:rsidR="0033331F" w:rsidRDefault="0033331F">
      <w:pPr>
        <w:tabs>
          <w:tab w:val="left" w:pos="1021"/>
        </w:tabs>
        <w:spacing w:line="580" w:lineRule="exact"/>
        <w:ind w:left="640"/>
        <w:rPr>
          <w:rFonts w:ascii="仿宋_GB2312" w:eastAsia="仿宋_GB2312" w:hAnsi="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“农业信息化建设经费”项目绩效目标完成情况综述。项目全年预算数</w:t>
      </w:r>
      <w:r>
        <w:rPr>
          <w:rFonts w:ascii="仿宋_GB2312" w:eastAsia="仿宋_GB2312" w:hAnsi="仿宋_GB2312" w:cs="仿宋_GB2312"/>
          <w:sz w:val="32"/>
          <w:szCs w:val="32"/>
        </w:rPr>
        <w:t>4.50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4.50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。通过项目实施，保障（支持、促进、提高……）了为实现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倾力打造现代特色农业基地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的目标，加强宣传报道，提高我市特色农产品的美誉度，及时总结经验和做法，营造全社会关心我市特色农业产业发展的良好氛围，加快形成全市上下推动农业产业发展的良好局面。</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按照项目总体目标简要描述项目成效）。</w:t>
      </w: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33331F">
        <w:trPr>
          <w:trHeight w:val="1034"/>
        </w:trPr>
        <w:tc>
          <w:tcPr>
            <w:tcW w:w="9960" w:type="dxa"/>
            <w:gridSpan w:val="6"/>
            <w:tcMar>
              <w:top w:w="15" w:type="dxa"/>
              <w:left w:w="15" w:type="dxa"/>
              <w:bottom w:w="0" w:type="dxa"/>
              <w:right w:w="15" w:type="dxa"/>
            </w:tcMar>
            <w:vAlign w:val="center"/>
          </w:tcPr>
          <w:p w:rsidR="0033331F" w:rsidRDefault="0033331F" w:rsidP="0033331F">
            <w:pPr>
              <w:pStyle w:val="11"/>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t>项目支出绩效目标完成情况表</w:t>
            </w:r>
            <w:r>
              <w:rPr>
                <w:rFonts w:ascii="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仿宋_GB2312" w:eastAsia="仿宋_GB2312" w:hAnsi="仿宋_GB2312" w:cs="仿宋_GB2312" w:hint="eastAsia"/>
                <w:sz w:val="32"/>
                <w:szCs w:val="32"/>
              </w:rPr>
              <w:t>农业信息化建设经费</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攀枝花市农牧局</w:t>
            </w: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预算</w:t>
            </w:r>
            <w:r>
              <w:rPr>
                <w:rFonts w:ascii="宋体" w:hAnsi="宋体" w:cs="宋体" w:hint="eastAsia"/>
                <w:color w:val="000000"/>
                <w:kern w:val="0"/>
                <w:sz w:val="24"/>
                <w:szCs w:val="24"/>
              </w:rPr>
              <w:lastRenderedPageBreak/>
              <w:t>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4.50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4.50</w:t>
            </w:r>
            <w:r>
              <w:rPr>
                <w:rFonts w:ascii="宋体" w:hAnsi="宋体" w:cs="宋体" w:hint="eastAsia"/>
                <w:color w:val="000000"/>
                <w:sz w:val="24"/>
                <w:szCs w:val="24"/>
              </w:rPr>
              <w:t>万元</w:t>
            </w:r>
          </w:p>
        </w:tc>
      </w:tr>
      <w:tr w:rsidR="0033331F">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4.50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4.50</w:t>
            </w:r>
            <w:r>
              <w:rPr>
                <w:rFonts w:ascii="宋体" w:hAnsi="宋体" w:cs="宋体" w:hint="eastAsia"/>
                <w:color w:val="000000"/>
                <w:sz w:val="24"/>
                <w:szCs w:val="24"/>
              </w:rPr>
              <w:t>万元</w:t>
            </w:r>
          </w:p>
        </w:tc>
      </w:tr>
      <w:tr w:rsidR="0033331F">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jc w:val="center"/>
              <w:rPr>
                <w:rFonts w:ascii="宋体"/>
                <w:color w:val="000000"/>
                <w:sz w:val="24"/>
                <w:szCs w:val="24"/>
              </w:rPr>
            </w:pP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3331F">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印刷特色农产品宣传册等</w:t>
            </w:r>
            <w:r>
              <w:rPr>
                <w:rFonts w:ascii="宋体" w:hAnsi="宋体" w:cs="宋体"/>
                <w:color w:val="000000"/>
                <w:sz w:val="24"/>
                <w:szCs w:val="24"/>
              </w:rPr>
              <w:t>5000</w:t>
            </w:r>
            <w:r>
              <w:rPr>
                <w:rFonts w:ascii="宋体" w:hAnsi="宋体" w:cs="宋体" w:hint="eastAsia"/>
                <w:color w:val="000000"/>
                <w:sz w:val="24"/>
                <w:szCs w:val="24"/>
              </w:rPr>
              <w:t>册；我局未实现正版化的电脑</w:t>
            </w:r>
            <w:r>
              <w:rPr>
                <w:rFonts w:ascii="宋体" w:hAnsi="宋体" w:cs="宋体"/>
                <w:color w:val="000000"/>
                <w:sz w:val="24"/>
                <w:szCs w:val="24"/>
              </w:rPr>
              <w:t>70</w:t>
            </w:r>
            <w:r>
              <w:rPr>
                <w:rFonts w:ascii="宋体" w:hAnsi="宋体" w:cs="宋体" w:hint="eastAsia"/>
                <w:color w:val="000000"/>
                <w:sz w:val="24"/>
                <w:szCs w:val="24"/>
              </w:rPr>
              <w:t>台；芒果大数据中心建设</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做好宣传工作，提高我市农产品的知名度</w:t>
            </w:r>
          </w:p>
        </w:tc>
      </w:tr>
      <w:tr w:rsidR="0033331F">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3331F">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有力促进我市特色农产品的发展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完成上级单位检查验收工作；群众满意度大于</w:t>
            </w:r>
            <w:r>
              <w:rPr>
                <w:rFonts w:ascii="宋体" w:hAnsi="宋体" w:cs="宋体"/>
                <w:color w:val="000000"/>
                <w:sz w:val="24"/>
                <w:szCs w:val="24"/>
              </w:rPr>
              <w:t>80%</w:t>
            </w: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bl>
    <w:p w:rsidR="0033331F" w:rsidRDefault="0033331F">
      <w:pPr>
        <w:tabs>
          <w:tab w:val="left" w:pos="1021"/>
        </w:tabs>
        <w:spacing w:line="580" w:lineRule="exact"/>
        <w:ind w:left="640"/>
        <w:rPr>
          <w:rFonts w:ascii="仿宋_GB2312" w:eastAsia="仿宋_GB2312" w:hAnsi="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“市院校合作经费”项目绩效目标完成情况综述。项目全年预算数</w:t>
      </w:r>
      <w:r>
        <w:rPr>
          <w:rFonts w:ascii="仿宋_GB2312" w:eastAsia="仿宋_GB2312" w:hAnsi="仿宋_GB2312" w:cs="仿宋_GB2312"/>
          <w:sz w:val="32"/>
          <w:szCs w:val="32"/>
        </w:rPr>
        <w:t>13.50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13.50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支持、促进、提高……）了充分利用院校的技术成果，进行技术开发、成果转化，带动我市农业产业的发展，加快新品种推广的步伐，促进农村产业结构调整和规模化经营，带动了农民的增产增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按照项目总体目标简要描述项目成效）。</w:t>
      </w:r>
    </w:p>
    <w:p w:rsidR="0033331F" w:rsidRDefault="0033331F" w:rsidP="007310B0">
      <w:pPr>
        <w:tabs>
          <w:tab w:val="left" w:pos="312"/>
        </w:tabs>
        <w:spacing w:line="580" w:lineRule="exact"/>
        <w:ind w:firstLineChars="150" w:firstLine="480"/>
        <w:rPr>
          <w:rFonts w:ascii="仿宋_GB2312" w:eastAsia="仿宋_GB2312" w:hAnsi="仿宋_GB2312"/>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33331F">
        <w:trPr>
          <w:trHeight w:val="1034"/>
        </w:trPr>
        <w:tc>
          <w:tcPr>
            <w:tcW w:w="9960" w:type="dxa"/>
            <w:gridSpan w:val="6"/>
            <w:tcMar>
              <w:top w:w="15" w:type="dxa"/>
              <w:left w:w="15" w:type="dxa"/>
              <w:bottom w:w="0" w:type="dxa"/>
              <w:right w:w="15" w:type="dxa"/>
            </w:tcMar>
            <w:vAlign w:val="center"/>
          </w:tcPr>
          <w:p w:rsidR="0033331F" w:rsidRDefault="0033331F" w:rsidP="0033331F">
            <w:pPr>
              <w:pStyle w:val="11"/>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t>项目支出绩效目标完成情况表</w:t>
            </w:r>
            <w:r>
              <w:rPr>
                <w:rFonts w:ascii="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仿宋_GB2312" w:eastAsia="仿宋_GB2312" w:hAnsi="仿宋_GB2312" w:cs="仿宋_GB2312" w:hint="eastAsia"/>
                <w:sz w:val="32"/>
                <w:szCs w:val="32"/>
              </w:rPr>
              <w:t>市院校合作经费</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攀枝花市农牧局</w:t>
            </w: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13.50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13.50</w:t>
            </w:r>
            <w:r>
              <w:rPr>
                <w:rFonts w:ascii="宋体" w:hAnsi="宋体" w:cs="宋体" w:hint="eastAsia"/>
                <w:color w:val="000000"/>
                <w:sz w:val="24"/>
                <w:szCs w:val="24"/>
              </w:rPr>
              <w:t>万元</w:t>
            </w:r>
          </w:p>
        </w:tc>
      </w:tr>
      <w:tr w:rsidR="0033331F">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13.50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color w:val="000000"/>
                <w:sz w:val="24"/>
                <w:szCs w:val="24"/>
              </w:rPr>
              <w:t>13.50</w:t>
            </w:r>
            <w:r>
              <w:rPr>
                <w:rFonts w:ascii="宋体" w:hAnsi="宋体" w:cs="宋体" w:hint="eastAsia"/>
                <w:color w:val="000000"/>
                <w:sz w:val="24"/>
                <w:szCs w:val="24"/>
              </w:rPr>
              <w:t>万元</w:t>
            </w:r>
          </w:p>
        </w:tc>
      </w:tr>
      <w:tr w:rsidR="0033331F">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jc w:val="center"/>
              <w:rPr>
                <w:rFonts w:ascii="宋体"/>
                <w:color w:val="000000"/>
                <w:sz w:val="24"/>
                <w:szCs w:val="24"/>
              </w:rPr>
            </w:pP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年</w:t>
            </w:r>
            <w:r>
              <w:rPr>
                <w:rFonts w:ascii="宋体" w:hAnsi="宋体" w:cs="宋体" w:hint="eastAsia"/>
                <w:color w:val="000000"/>
                <w:kern w:val="0"/>
                <w:sz w:val="24"/>
                <w:szCs w:val="24"/>
              </w:rPr>
              <w:lastRenderedPageBreak/>
              <w:t>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3331F">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充分利用院校的技术成果，进行技术开发、成果转化，带动我市农业产业的发展，加快新品种推广的步伐，促进农村产业结构调整和规模化经营，带动了农民的增产增收。</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邀请专家</w:t>
            </w:r>
            <w:r>
              <w:rPr>
                <w:rFonts w:ascii="宋体" w:hAnsi="宋体" w:cs="宋体"/>
                <w:color w:val="000000"/>
                <w:sz w:val="24"/>
                <w:szCs w:val="24"/>
              </w:rPr>
              <w:t>35</w:t>
            </w:r>
            <w:r>
              <w:rPr>
                <w:rFonts w:ascii="宋体" w:hAnsi="宋体" w:cs="宋体" w:hint="eastAsia"/>
                <w:color w:val="000000"/>
                <w:sz w:val="24"/>
                <w:szCs w:val="24"/>
              </w:rPr>
              <w:t>人次，开展项目合作不少于</w:t>
            </w:r>
            <w:r>
              <w:rPr>
                <w:rFonts w:ascii="宋体" w:hAnsi="宋体" w:cs="宋体"/>
                <w:color w:val="000000"/>
                <w:sz w:val="24"/>
                <w:szCs w:val="24"/>
              </w:rPr>
              <w:t>8</w:t>
            </w:r>
            <w:r>
              <w:rPr>
                <w:rFonts w:ascii="宋体" w:hAnsi="宋体" w:cs="宋体" w:hint="eastAsia"/>
                <w:color w:val="000000"/>
                <w:sz w:val="24"/>
                <w:szCs w:val="24"/>
              </w:rPr>
              <w:t>个，在攀培训讲座</w:t>
            </w:r>
            <w:r>
              <w:rPr>
                <w:rFonts w:ascii="宋体" w:hAnsi="宋体" w:cs="宋体"/>
                <w:color w:val="000000"/>
                <w:sz w:val="24"/>
                <w:szCs w:val="24"/>
              </w:rPr>
              <w:t>15</w:t>
            </w:r>
            <w:r>
              <w:rPr>
                <w:rFonts w:ascii="宋体" w:hAnsi="宋体" w:cs="宋体" w:hint="eastAsia"/>
                <w:color w:val="000000"/>
                <w:sz w:val="24"/>
                <w:szCs w:val="24"/>
              </w:rPr>
              <w:t>场次约</w:t>
            </w:r>
            <w:r>
              <w:rPr>
                <w:rFonts w:ascii="宋体" w:hAnsi="宋体" w:cs="宋体"/>
                <w:color w:val="000000"/>
                <w:sz w:val="24"/>
                <w:szCs w:val="24"/>
              </w:rPr>
              <w:t>1500</w:t>
            </w:r>
            <w:r>
              <w:rPr>
                <w:rFonts w:ascii="宋体" w:hAnsi="宋体" w:cs="宋体" w:hint="eastAsia"/>
                <w:color w:val="000000"/>
                <w:sz w:val="24"/>
                <w:szCs w:val="24"/>
              </w:rPr>
              <w:t>人，我市专业人员外出学习培训</w:t>
            </w:r>
            <w:r>
              <w:rPr>
                <w:rFonts w:ascii="宋体" w:hAnsi="宋体" w:cs="宋体"/>
                <w:color w:val="000000"/>
                <w:sz w:val="24"/>
                <w:szCs w:val="24"/>
              </w:rPr>
              <w:t>20</w:t>
            </w:r>
            <w:r>
              <w:rPr>
                <w:rFonts w:ascii="宋体" w:hAnsi="宋体" w:cs="宋体" w:hint="eastAsia"/>
                <w:color w:val="000000"/>
                <w:sz w:val="24"/>
                <w:szCs w:val="24"/>
              </w:rPr>
              <w:t>人次。</w:t>
            </w:r>
          </w:p>
        </w:tc>
      </w:tr>
      <w:tr w:rsidR="0033331F">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3331F">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增强农业发展技术能力，开拓新的农业发展领域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sz w:val="24"/>
                <w:szCs w:val="24"/>
              </w:rPr>
              <w:t>增强农业发展技术能力，开拓新的农业发展领域，所培训技术人员满意度大于</w:t>
            </w:r>
            <w:r>
              <w:rPr>
                <w:rFonts w:ascii="宋体" w:hAnsi="宋体" w:cs="宋体"/>
                <w:color w:val="000000"/>
                <w:sz w:val="24"/>
                <w:szCs w:val="24"/>
              </w:rPr>
              <w:t>98%</w:t>
            </w: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r w:rsidR="0033331F">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pPr>
              <w:widowControl/>
              <w:jc w:val="center"/>
              <w:textAlignment w:val="center"/>
              <w:rPr>
                <w:rFonts w:ascii="宋体"/>
                <w:color w:val="000000"/>
                <w:sz w:val="24"/>
                <w:szCs w:val="24"/>
              </w:rPr>
            </w:pPr>
          </w:p>
        </w:tc>
      </w:tr>
    </w:tbl>
    <w:p w:rsidR="0033331F" w:rsidRDefault="0033331F" w:rsidP="0033331F">
      <w:pPr>
        <w:numPr>
          <w:ilvl w:val="0"/>
          <w:numId w:val="5"/>
        </w:numPr>
        <w:spacing w:line="580" w:lineRule="exact"/>
        <w:ind w:firstLineChars="200" w:firstLine="643"/>
        <w:rPr>
          <w:rFonts w:ascii="仿宋" w:eastAsia="仿宋" w:hAnsi="仿宋"/>
          <w:sz w:val="32"/>
          <w:szCs w:val="32"/>
        </w:rPr>
      </w:pPr>
      <w:r>
        <w:rPr>
          <w:rFonts w:ascii="仿宋" w:eastAsia="仿宋" w:hAnsi="仿宋" w:cs="仿宋" w:hint="eastAsia"/>
          <w:b/>
          <w:bCs/>
          <w:sz w:val="32"/>
          <w:szCs w:val="32"/>
        </w:rPr>
        <w:t>部门开展绩效评价结果。</w:t>
      </w:r>
    </w:p>
    <w:p w:rsidR="0033331F" w:rsidRDefault="0033331F" w:rsidP="007310B0">
      <w:pPr>
        <w:spacing w:line="580" w:lineRule="exact"/>
        <w:ind w:firstLineChars="200" w:firstLine="640"/>
        <w:rPr>
          <w:rFonts w:ascii="方正小标宋简体" w:eastAsia="方正小标宋简体" w:hAnsi="方正小标宋简体"/>
          <w:sz w:val="44"/>
          <w:szCs w:val="44"/>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年部门整体支出绩效评价情况开展自评，《</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年部门整体支出绩效评价报告》见附件。</w:t>
      </w:r>
    </w:p>
    <w:p w:rsidR="0033331F" w:rsidRDefault="0033331F" w:rsidP="007310B0">
      <w:pPr>
        <w:spacing w:line="600" w:lineRule="exact"/>
        <w:ind w:firstLineChars="250" w:firstLine="800"/>
        <w:outlineLvl w:val="1"/>
        <w:rPr>
          <w:rStyle w:val="2Char"/>
          <w:rFonts w:ascii="黑体" w:eastAsia="黑体" w:hAnsi="黑体" w:cs="Times New Roman"/>
        </w:rPr>
      </w:pPr>
      <w:bookmarkStart w:id="48" w:name="_Toc15377221"/>
      <w:bookmarkStart w:id="49" w:name="_Toc15396612"/>
      <w:r>
        <w:rPr>
          <w:rFonts w:ascii="黑体" w:eastAsia="黑体" w:hAnsi="黑体" w:cs="黑体" w:hint="eastAsia"/>
          <w:color w:val="000000"/>
          <w:sz w:val="32"/>
          <w:szCs w:val="32"/>
        </w:rPr>
        <w:t>十</w:t>
      </w:r>
      <w:r>
        <w:rPr>
          <w:rStyle w:val="2Char"/>
          <w:rFonts w:ascii="黑体" w:eastAsia="黑体" w:hAnsi="黑体" w:cs="黑体" w:hint="eastAsia"/>
        </w:rPr>
        <w:t>一、</w:t>
      </w:r>
      <w:r>
        <w:rPr>
          <w:rStyle w:val="2Char"/>
          <w:rFonts w:ascii="黑体" w:eastAsia="黑体" w:hAnsi="黑体" w:cs="黑体" w:hint="eastAsia"/>
          <w:b w:val="0"/>
          <w:bCs w:val="0"/>
        </w:rPr>
        <w:t>其他重要事项的情况说明</w:t>
      </w:r>
      <w:bookmarkEnd w:id="48"/>
      <w:bookmarkEnd w:id="49"/>
    </w:p>
    <w:p w:rsidR="0033331F" w:rsidRDefault="0033331F" w:rsidP="007310B0">
      <w:pPr>
        <w:spacing w:line="600" w:lineRule="exact"/>
        <w:ind w:firstLineChars="200" w:firstLine="643"/>
        <w:outlineLvl w:val="2"/>
        <w:rPr>
          <w:rFonts w:ascii="仿宋" w:eastAsia="仿宋" w:hAnsi="仿宋"/>
          <w:color w:val="000000"/>
          <w:sz w:val="32"/>
          <w:szCs w:val="32"/>
        </w:rPr>
      </w:pPr>
      <w:bookmarkStart w:id="50" w:name="_Toc15377222"/>
      <w:r>
        <w:rPr>
          <w:rFonts w:ascii="仿宋" w:eastAsia="仿宋" w:hAnsi="仿宋" w:cs="仿宋" w:hint="eastAsia"/>
          <w:b/>
          <w:bCs/>
          <w:color w:val="000000"/>
          <w:sz w:val="32"/>
          <w:szCs w:val="32"/>
        </w:rPr>
        <w:t>（一）机关运行经费支出情况</w:t>
      </w:r>
      <w:bookmarkEnd w:id="50"/>
    </w:p>
    <w:p w:rsidR="0033331F" w:rsidRDefault="0033331F" w:rsidP="007310B0">
      <w:pPr>
        <w:spacing w:line="600" w:lineRule="exact"/>
        <w:ind w:firstLineChars="200" w:firstLine="640"/>
        <w:rPr>
          <w:rFonts w:ascii="仿宋_GB2312" w:eastAsia="仿宋_GB2312"/>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年，攀枝花市农牧局机关运行经费支出</w:t>
      </w:r>
      <w:r>
        <w:rPr>
          <w:rFonts w:ascii="仿宋_GB2312" w:eastAsia="仿宋_GB2312" w:cs="仿宋_GB2312"/>
          <w:color w:val="000000"/>
          <w:sz w:val="32"/>
          <w:szCs w:val="32"/>
        </w:rPr>
        <w:t>352.57</w:t>
      </w:r>
      <w:r>
        <w:rPr>
          <w:rFonts w:ascii="仿宋_GB2312" w:eastAsia="仿宋_GB2312" w:cs="仿宋_GB2312" w:hint="eastAsia"/>
          <w:color w:val="000000"/>
          <w:sz w:val="32"/>
          <w:szCs w:val="32"/>
        </w:rPr>
        <w:t>万元，比</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年增减少</w:t>
      </w:r>
      <w:r>
        <w:rPr>
          <w:rFonts w:ascii="仿宋_GB2312" w:eastAsia="仿宋_GB2312" w:cs="仿宋_GB2312"/>
          <w:color w:val="000000"/>
          <w:sz w:val="32"/>
          <w:szCs w:val="32"/>
        </w:rPr>
        <w:t>21.6</w:t>
      </w:r>
      <w:r>
        <w:rPr>
          <w:rFonts w:ascii="仿宋_GB2312" w:eastAsia="仿宋_GB2312" w:cs="仿宋_GB2312" w:hint="eastAsia"/>
          <w:color w:val="000000"/>
          <w:sz w:val="32"/>
          <w:szCs w:val="32"/>
        </w:rPr>
        <w:t>万元，下降</w:t>
      </w:r>
      <w:r>
        <w:rPr>
          <w:rFonts w:ascii="仿宋_GB2312" w:eastAsia="仿宋_GB2312" w:cs="仿宋_GB2312"/>
          <w:color w:val="000000"/>
          <w:sz w:val="32"/>
          <w:szCs w:val="32"/>
        </w:rPr>
        <w:t>5.77%</w:t>
      </w:r>
      <w:r>
        <w:rPr>
          <w:rFonts w:ascii="仿宋_GB2312" w:eastAsia="仿宋_GB2312" w:cs="仿宋_GB2312" w:hint="eastAsia"/>
          <w:color w:val="000000"/>
          <w:sz w:val="32"/>
          <w:szCs w:val="32"/>
        </w:rPr>
        <w:t>。主要原因是财政调减了机关运行经费预算。</w:t>
      </w:r>
    </w:p>
    <w:p w:rsidR="0033331F" w:rsidRDefault="0033331F">
      <w:pPr>
        <w:spacing w:line="600" w:lineRule="exact"/>
        <w:ind w:firstLine="640"/>
        <w:rPr>
          <w:rFonts w:ascii="仿宋" w:eastAsia="仿宋" w:hAnsi="仿宋"/>
          <w:b/>
          <w:bCs/>
          <w:color w:val="000000"/>
          <w:sz w:val="32"/>
          <w:szCs w:val="32"/>
        </w:rPr>
      </w:pPr>
      <w:r>
        <w:rPr>
          <w:rFonts w:ascii="仿宋" w:eastAsia="仿宋" w:hAnsi="仿宋" w:cs="仿宋" w:hint="eastAsia"/>
          <w:b/>
          <w:bCs/>
          <w:color w:val="000000"/>
          <w:sz w:val="32"/>
          <w:szCs w:val="32"/>
        </w:rPr>
        <w:t>（数据来源财决</w:t>
      </w:r>
      <w:r>
        <w:rPr>
          <w:rFonts w:ascii="仿宋" w:eastAsia="仿宋" w:hAnsi="仿宋" w:cs="仿宋"/>
          <w:b/>
          <w:bCs/>
          <w:color w:val="000000"/>
          <w:sz w:val="32"/>
          <w:szCs w:val="32"/>
        </w:rPr>
        <w:t>CS05</w:t>
      </w:r>
      <w:r>
        <w:rPr>
          <w:rFonts w:ascii="仿宋" w:eastAsia="仿宋" w:hAnsi="仿宋" w:cs="仿宋" w:hint="eastAsia"/>
          <w:b/>
          <w:bCs/>
          <w:color w:val="000000"/>
          <w:sz w:val="32"/>
          <w:szCs w:val="32"/>
        </w:rPr>
        <w:t>表）</w:t>
      </w:r>
    </w:p>
    <w:p w:rsidR="0033331F" w:rsidRDefault="0033331F" w:rsidP="007310B0">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bookmarkStart w:id="51" w:name="_Toc15377223"/>
      <w:r>
        <w:rPr>
          <w:rFonts w:ascii="仿宋" w:eastAsia="仿宋" w:hAnsi="仿宋" w:cs="仿宋" w:hint="eastAsia"/>
          <w:b/>
          <w:bCs/>
          <w:color w:val="000000"/>
          <w:sz w:val="32"/>
          <w:szCs w:val="32"/>
        </w:rPr>
        <w:t>（二）政府采购支出情况</w:t>
      </w:r>
      <w:bookmarkEnd w:id="51"/>
    </w:p>
    <w:p w:rsidR="0033331F" w:rsidRDefault="0033331F" w:rsidP="007310B0">
      <w:pPr>
        <w:spacing w:line="600" w:lineRule="exact"/>
        <w:ind w:firstLineChars="200" w:firstLine="640"/>
        <w:rPr>
          <w:rFonts w:ascii="仿宋_GB2312" w:eastAsia="仿宋_GB2312"/>
          <w:color w:val="000000"/>
          <w:sz w:val="32"/>
          <w:szCs w:val="32"/>
        </w:rPr>
      </w:pPr>
      <w:r>
        <w:rPr>
          <w:rFonts w:ascii="仿宋_GB2312" w:eastAsia="仿宋_GB2312" w:cs="仿宋_GB2312"/>
          <w:color w:val="000000"/>
          <w:sz w:val="32"/>
          <w:szCs w:val="32"/>
        </w:rPr>
        <w:t>2018</w:t>
      </w:r>
      <w:r>
        <w:rPr>
          <w:rFonts w:ascii="仿宋_GB2312" w:eastAsia="仿宋_GB2312" w:cs="仿宋_GB2312" w:hint="eastAsia"/>
          <w:color w:val="000000"/>
          <w:sz w:val="32"/>
          <w:szCs w:val="32"/>
        </w:rPr>
        <w:t>年，攀枝花市农牧局政府采购支出总额</w:t>
      </w:r>
      <w:r>
        <w:rPr>
          <w:rFonts w:ascii="仿宋_GB2312" w:eastAsia="仿宋_GB2312" w:cs="仿宋_GB2312"/>
          <w:color w:val="000000"/>
          <w:sz w:val="32"/>
          <w:szCs w:val="32"/>
        </w:rPr>
        <w:t>12.30</w:t>
      </w:r>
      <w:r>
        <w:rPr>
          <w:rFonts w:ascii="仿宋_GB2312" w:eastAsia="仿宋_GB2312" w:cs="仿宋_GB2312" w:hint="eastAsia"/>
          <w:color w:val="000000"/>
          <w:sz w:val="32"/>
          <w:szCs w:val="32"/>
        </w:rPr>
        <w:t>万元，其中：政府采购货物支出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万元、政府采购工程支出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万元、政府采购服务支出</w:t>
      </w:r>
      <w:r>
        <w:rPr>
          <w:rFonts w:ascii="仿宋_GB2312" w:eastAsia="仿宋_GB2312" w:cs="仿宋_GB2312"/>
          <w:color w:val="000000"/>
          <w:sz w:val="32"/>
          <w:szCs w:val="32"/>
        </w:rPr>
        <w:t>12.3</w:t>
      </w:r>
      <w:r>
        <w:rPr>
          <w:rFonts w:ascii="仿宋_GB2312" w:eastAsia="仿宋_GB2312" w:cs="仿宋_GB2312" w:hint="eastAsia"/>
          <w:color w:val="000000"/>
          <w:sz w:val="32"/>
          <w:szCs w:val="32"/>
        </w:rPr>
        <w:t>万元。主要用于非洲猪瘟检查劳务费用（具体工作）。授予中小企业合同金额</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万元，占政府采购支出总额的</w:t>
      </w:r>
      <w:r>
        <w:rPr>
          <w:rFonts w:ascii="仿宋_GB2312" w:eastAsia="仿宋_GB2312" w:cs="仿宋_GB2312"/>
          <w:color w:val="000000"/>
          <w:sz w:val="32"/>
          <w:szCs w:val="32"/>
        </w:rPr>
        <w:t>0%</w:t>
      </w:r>
      <w:r>
        <w:rPr>
          <w:rFonts w:ascii="仿宋_GB2312" w:eastAsia="仿宋_GB2312" w:cs="仿宋_GB2312" w:hint="eastAsia"/>
          <w:color w:val="000000"/>
          <w:sz w:val="32"/>
          <w:szCs w:val="32"/>
        </w:rPr>
        <w:t>，其中：授予小微企业合同金额</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万元，占政府采购支出总额的</w:t>
      </w:r>
      <w:r>
        <w:rPr>
          <w:rFonts w:ascii="仿宋_GB2312" w:eastAsia="仿宋_GB2312" w:cs="仿宋_GB2312"/>
          <w:color w:val="000000"/>
          <w:sz w:val="32"/>
          <w:szCs w:val="32"/>
        </w:rPr>
        <w:t>0%</w:t>
      </w:r>
      <w:r>
        <w:rPr>
          <w:rFonts w:ascii="仿宋_GB2312" w:eastAsia="仿宋_GB2312" w:cs="仿宋_GB2312" w:hint="eastAsia"/>
          <w:color w:val="000000"/>
          <w:sz w:val="32"/>
          <w:szCs w:val="32"/>
        </w:rPr>
        <w:t>。</w:t>
      </w:r>
    </w:p>
    <w:p w:rsidR="0033331F" w:rsidRDefault="0033331F" w:rsidP="007310B0">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r>
        <w:rPr>
          <w:rFonts w:ascii="仿宋" w:eastAsia="仿宋" w:hAnsi="仿宋" w:cs="仿宋" w:hint="eastAsia"/>
          <w:b/>
          <w:bCs/>
          <w:color w:val="000000"/>
          <w:sz w:val="32"/>
          <w:szCs w:val="32"/>
        </w:rPr>
        <w:t>（数据来源财决</w:t>
      </w:r>
      <w:r>
        <w:rPr>
          <w:rFonts w:ascii="仿宋" w:eastAsia="仿宋" w:hAnsi="仿宋" w:cs="仿宋"/>
          <w:b/>
          <w:bCs/>
          <w:color w:val="000000"/>
          <w:sz w:val="32"/>
          <w:szCs w:val="32"/>
        </w:rPr>
        <w:t>CS06</w:t>
      </w:r>
      <w:r>
        <w:rPr>
          <w:rFonts w:ascii="仿宋" w:eastAsia="仿宋" w:hAnsi="仿宋" w:cs="仿宋" w:hint="eastAsia"/>
          <w:b/>
          <w:bCs/>
          <w:color w:val="000000"/>
          <w:sz w:val="32"/>
          <w:szCs w:val="32"/>
        </w:rPr>
        <w:t>表）</w:t>
      </w:r>
    </w:p>
    <w:p w:rsidR="0033331F" w:rsidRDefault="0033331F" w:rsidP="007310B0">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bookmarkStart w:id="52" w:name="_Toc15377224"/>
      <w:r>
        <w:rPr>
          <w:rFonts w:ascii="仿宋" w:eastAsia="仿宋" w:hAnsi="仿宋" w:cs="仿宋" w:hint="eastAsia"/>
          <w:b/>
          <w:bCs/>
          <w:color w:val="000000"/>
          <w:sz w:val="32"/>
          <w:szCs w:val="32"/>
        </w:rPr>
        <w:t>（三）国有资产占有使用情况</w:t>
      </w:r>
      <w:bookmarkEnd w:id="52"/>
    </w:p>
    <w:p w:rsidR="0033331F" w:rsidRDefault="0033331F" w:rsidP="007310B0">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cs="仿宋_GB2312" w:hint="eastAsia"/>
          <w:color w:val="000000"/>
          <w:sz w:val="32"/>
          <w:szCs w:val="32"/>
        </w:rPr>
        <w:t>截至</w:t>
      </w:r>
      <w:r>
        <w:rPr>
          <w:rFonts w:ascii="仿宋_GB2312" w:eastAsia="仿宋_GB2312" w:cs="仿宋_GB2312"/>
          <w:color w:val="000000"/>
          <w:sz w:val="32"/>
          <w:szCs w:val="32"/>
        </w:rPr>
        <w:t>2018</w:t>
      </w:r>
      <w:r>
        <w:rPr>
          <w:rFonts w:ascii="仿宋_GB2312" w:eastAsia="仿宋_GB2312" w:cs="仿宋_GB2312" w:hint="eastAsia"/>
          <w:color w:val="000000"/>
          <w:sz w:val="32"/>
          <w:szCs w:val="32"/>
        </w:rPr>
        <w:t>年</w:t>
      </w:r>
      <w:r>
        <w:rPr>
          <w:rFonts w:ascii="仿宋_GB2312" w:eastAsia="仿宋_GB2312" w:cs="仿宋_GB2312"/>
          <w:color w:val="000000"/>
          <w:sz w:val="32"/>
          <w:szCs w:val="32"/>
        </w:rPr>
        <w:t>12</w:t>
      </w:r>
      <w:r>
        <w:rPr>
          <w:rFonts w:ascii="仿宋_GB2312" w:eastAsia="仿宋_GB2312" w:cs="仿宋_GB2312" w:hint="eastAsia"/>
          <w:color w:val="000000"/>
          <w:sz w:val="32"/>
          <w:szCs w:val="32"/>
        </w:rPr>
        <w:t>月</w:t>
      </w:r>
      <w:r>
        <w:rPr>
          <w:rFonts w:ascii="仿宋_GB2312" w:eastAsia="仿宋_GB2312" w:cs="仿宋_GB2312"/>
          <w:color w:val="000000"/>
          <w:sz w:val="32"/>
          <w:szCs w:val="32"/>
        </w:rPr>
        <w:t>31</w:t>
      </w:r>
      <w:r>
        <w:rPr>
          <w:rFonts w:ascii="仿宋_GB2312" w:eastAsia="仿宋_GB2312" w:cs="仿宋_GB2312" w:hint="eastAsia"/>
          <w:color w:val="000000"/>
          <w:sz w:val="32"/>
          <w:szCs w:val="32"/>
        </w:rPr>
        <w:t>日，攀枝花市农牧局共有车辆</w:t>
      </w:r>
      <w:r>
        <w:rPr>
          <w:rFonts w:ascii="仿宋_GB2312" w:eastAsia="仿宋_GB2312" w:cs="仿宋_GB2312"/>
          <w:color w:val="000000"/>
          <w:sz w:val="32"/>
          <w:szCs w:val="32"/>
        </w:rPr>
        <w:t>11</w:t>
      </w:r>
      <w:r>
        <w:rPr>
          <w:rFonts w:ascii="仿宋_GB2312" w:eastAsia="仿宋_GB2312" w:cs="仿宋_GB2312" w:hint="eastAsia"/>
          <w:color w:val="000000"/>
          <w:sz w:val="32"/>
          <w:szCs w:val="32"/>
        </w:rPr>
        <w:t>辆，其中：部级领导干部用车无、一般公务用车</w:t>
      </w:r>
      <w:r>
        <w:rPr>
          <w:rFonts w:ascii="仿宋_GB2312" w:eastAsia="仿宋_GB2312" w:cs="仿宋_GB2312"/>
          <w:color w:val="000000"/>
          <w:sz w:val="32"/>
          <w:szCs w:val="32"/>
        </w:rPr>
        <w:t>7</w:t>
      </w:r>
      <w:r>
        <w:rPr>
          <w:rFonts w:ascii="仿宋_GB2312" w:eastAsia="仿宋_GB2312" w:cs="仿宋_GB2312" w:hint="eastAsia"/>
          <w:color w:val="000000"/>
          <w:sz w:val="32"/>
          <w:szCs w:val="32"/>
        </w:rPr>
        <w:t>辆、一般执法执勤用车</w:t>
      </w:r>
      <w:r>
        <w:rPr>
          <w:rFonts w:ascii="仿宋_GB2312" w:eastAsia="仿宋_GB2312" w:cs="仿宋_GB2312"/>
          <w:color w:val="000000"/>
          <w:sz w:val="32"/>
          <w:szCs w:val="32"/>
        </w:rPr>
        <w:t>1</w:t>
      </w:r>
      <w:r>
        <w:rPr>
          <w:rFonts w:ascii="仿宋_GB2312" w:eastAsia="仿宋_GB2312" w:cs="仿宋_GB2312" w:hint="eastAsia"/>
          <w:color w:val="000000"/>
          <w:sz w:val="32"/>
          <w:szCs w:val="32"/>
        </w:rPr>
        <w:t>辆、特种专业技术用车</w:t>
      </w:r>
      <w:r>
        <w:rPr>
          <w:rFonts w:ascii="仿宋_GB2312" w:eastAsia="仿宋_GB2312" w:cs="仿宋_GB2312"/>
          <w:color w:val="000000"/>
          <w:sz w:val="32"/>
          <w:szCs w:val="32"/>
        </w:rPr>
        <w:t>3</w:t>
      </w:r>
      <w:r>
        <w:rPr>
          <w:rFonts w:ascii="仿宋_GB2312" w:eastAsia="仿宋_GB2312" w:cs="仿宋_GB2312" w:hint="eastAsia"/>
          <w:color w:val="000000"/>
          <w:sz w:val="32"/>
          <w:szCs w:val="32"/>
        </w:rPr>
        <w:t>辆、其他用车</w:t>
      </w:r>
      <w:r>
        <w:rPr>
          <w:rFonts w:ascii="仿宋_GB2312" w:eastAsia="仿宋_GB2312" w:cs="仿宋_GB2312"/>
          <w:color w:val="000000"/>
          <w:sz w:val="32"/>
          <w:szCs w:val="32"/>
        </w:rPr>
        <w:t>0</w:t>
      </w:r>
      <w:r>
        <w:rPr>
          <w:rFonts w:ascii="仿宋_GB2312" w:eastAsia="仿宋_GB2312" w:cs="仿宋_GB2312" w:hint="eastAsia"/>
          <w:color w:val="000000"/>
          <w:sz w:val="32"/>
          <w:szCs w:val="32"/>
        </w:rPr>
        <w:t>辆；单价</w:t>
      </w:r>
      <w:r>
        <w:rPr>
          <w:rFonts w:ascii="仿宋_GB2312" w:eastAsia="仿宋_GB2312" w:cs="仿宋_GB2312"/>
          <w:color w:val="000000"/>
          <w:sz w:val="32"/>
          <w:szCs w:val="32"/>
        </w:rPr>
        <w:lastRenderedPageBreak/>
        <w:t>50</w:t>
      </w:r>
      <w:r>
        <w:rPr>
          <w:rFonts w:ascii="仿宋_GB2312" w:eastAsia="仿宋_GB2312" w:cs="仿宋_GB2312" w:hint="eastAsia"/>
          <w:color w:val="000000"/>
          <w:sz w:val="32"/>
          <w:szCs w:val="32"/>
        </w:rPr>
        <w:t>万元以上通用设备</w:t>
      </w:r>
      <w:r>
        <w:rPr>
          <w:rFonts w:ascii="仿宋_GB2312" w:eastAsia="仿宋_GB2312" w:cs="仿宋_GB2312"/>
          <w:color w:val="000000"/>
          <w:sz w:val="32"/>
          <w:szCs w:val="32"/>
        </w:rPr>
        <w:t>6</w:t>
      </w:r>
      <w:r>
        <w:rPr>
          <w:rFonts w:ascii="仿宋_GB2312" w:eastAsia="仿宋_GB2312" w:cs="仿宋_GB2312" w:hint="eastAsia"/>
          <w:color w:val="000000"/>
          <w:sz w:val="32"/>
          <w:szCs w:val="32"/>
        </w:rPr>
        <w:t>台（套），单价</w:t>
      </w:r>
      <w:r>
        <w:rPr>
          <w:rFonts w:ascii="仿宋_GB2312" w:eastAsia="仿宋_GB2312" w:cs="仿宋_GB2312"/>
          <w:color w:val="000000"/>
          <w:sz w:val="32"/>
          <w:szCs w:val="32"/>
        </w:rPr>
        <w:t>100</w:t>
      </w:r>
      <w:r>
        <w:rPr>
          <w:rFonts w:ascii="仿宋_GB2312" w:eastAsia="仿宋_GB2312" w:cs="仿宋_GB2312" w:hint="eastAsia"/>
          <w:color w:val="000000"/>
          <w:sz w:val="32"/>
          <w:szCs w:val="32"/>
        </w:rPr>
        <w:t>万元以上专用设备</w:t>
      </w:r>
      <w:r>
        <w:rPr>
          <w:rFonts w:ascii="仿宋_GB2312" w:eastAsia="仿宋_GB2312" w:cs="仿宋_GB2312"/>
          <w:color w:val="000000"/>
          <w:sz w:val="32"/>
          <w:szCs w:val="32"/>
        </w:rPr>
        <w:t>0</w:t>
      </w:r>
      <w:r>
        <w:rPr>
          <w:rFonts w:ascii="仿宋_GB2312" w:eastAsia="仿宋_GB2312" w:cs="仿宋_GB2312" w:hint="eastAsia"/>
          <w:color w:val="000000"/>
          <w:sz w:val="32"/>
          <w:szCs w:val="32"/>
        </w:rPr>
        <w:t>台（套）。</w:t>
      </w:r>
    </w:p>
    <w:p w:rsidR="0033331F" w:rsidRDefault="0033331F" w:rsidP="007310B0">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r>
        <w:rPr>
          <w:rFonts w:ascii="仿宋" w:eastAsia="仿宋" w:hAnsi="仿宋" w:cs="仿宋" w:hint="eastAsia"/>
          <w:b/>
          <w:bCs/>
          <w:color w:val="000000"/>
          <w:sz w:val="32"/>
          <w:szCs w:val="32"/>
        </w:rPr>
        <w:t>（数据来源财决</w:t>
      </w:r>
      <w:r>
        <w:rPr>
          <w:rFonts w:ascii="仿宋" w:eastAsia="仿宋" w:hAnsi="仿宋" w:cs="仿宋"/>
          <w:b/>
          <w:bCs/>
          <w:color w:val="000000"/>
          <w:sz w:val="32"/>
          <w:szCs w:val="32"/>
        </w:rPr>
        <w:t>CS05</w:t>
      </w:r>
      <w:r>
        <w:rPr>
          <w:rFonts w:ascii="仿宋" w:eastAsia="仿宋" w:hAnsi="仿宋" w:cs="仿宋" w:hint="eastAsia"/>
          <w:b/>
          <w:bCs/>
          <w:color w:val="000000"/>
          <w:sz w:val="32"/>
          <w:szCs w:val="32"/>
        </w:rPr>
        <w:t>表，按部门决算报表填报数据罗列车辆情况。）</w:t>
      </w:r>
    </w:p>
    <w:p w:rsidR="0033331F" w:rsidRDefault="0033331F" w:rsidP="007310B0">
      <w:pPr>
        <w:spacing w:line="600" w:lineRule="atLeast"/>
        <w:ind w:firstLineChars="200" w:firstLine="643"/>
        <w:rPr>
          <w:rFonts w:ascii="仿宋" w:eastAsia="仿宋" w:hAnsi="仿宋"/>
          <w:b/>
          <w:bCs/>
          <w:color w:val="000000"/>
          <w:sz w:val="32"/>
          <w:szCs w:val="32"/>
        </w:rPr>
      </w:pPr>
      <w:r>
        <w:rPr>
          <w:rFonts w:ascii="仿宋" w:eastAsia="仿宋" w:hAnsi="仿宋" w:cs="仿宋" w:hint="eastAsia"/>
          <w:b/>
          <w:bCs/>
          <w:color w:val="000000"/>
          <w:sz w:val="32"/>
          <w:szCs w:val="32"/>
        </w:rPr>
        <w:t>（四）决算公开表情况说明</w:t>
      </w:r>
    </w:p>
    <w:p w:rsidR="0033331F" w:rsidRDefault="0033331F" w:rsidP="007310B0">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cs="仿宋_GB2312" w:hint="eastAsia"/>
          <w:color w:val="000000"/>
          <w:sz w:val="32"/>
          <w:szCs w:val="32"/>
        </w:rPr>
        <w:t>此次公开表格</w:t>
      </w:r>
      <w:r>
        <w:rPr>
          <w:rFonts w:ascii="仿宋_GB2312" w:eastAsia="仿宋_GB2312" w:cs="仿宋_GB2312"/>
          <w:color w:val="000000"/>
          <w:sz w:val="32"/>
          <w:szCs w:val="32"/>
        </w:rPr>
        <w:t>10</w:t>
      </w:r>
      <w:r>
        <w:rPr>
          <w:rFonts w:ascii="仿宋_GB2312" w:eastAsia="仿宋_GB2312" w:cs="仿宋_GB2312" w:hint="eastAsia"/>
          <w:color w:val="000000"/>
          <w:sz w:val="32"/>
          <w:szCs w:val="32"/>
        </w:rPr>
        <w:t>张，要求公开的三张表：政府性基金预算财政拨款收入支出决算表，政府性基金预算财政拨款“三公”经费支出决算表，国有资本经营预算支出决算表均无数据。</w:t>
      </w:r>
    </w:p>
    <w:p w:rsidR="0033331F" w:rsidRDefault="0033331F">
      <w:pPr>
        <w:widowControl/>
        <w:jc w:val="left"/>
        <w:rPr>
          <w:rFonts w:ascii="仿宋_GB2312" w:eastAsia="仿宋_GB2312"/>
          <w:b/>
          <w:bCs/>
          <w:color w:val="000000"/>
          <w:sz w:val="32"/>
          <w:szCs w:val="32"/>
        </w:rPr>
      </w:pPr>
      <w:r>
        <w:rPr>
          <w:rFonts w:ascii="仿宋_GB2312" w:eastAsia="仿宋_GB2312"/>
          <w:b/>
          <w:bCs/>
          <w:color w:val="000000"/>
          <w:sz w:val="32"/>
          <w:szCs w:val="32"/>
        </w:rPr>
        <w:br w:type="page"/>
      </w:r>
    </w:p>
    <w:p w:rsidR="0033331F" w:rsidRDefault="0033331F" w:rsidP="007310B0">
      <w:pPr>
        <w:numPr>
          <w:ilvl w:val="0"/>
          <w:numId w:val="7"/>
        </w:numPr>
        <w:spacing w:line="600" w:lineRule="exact"/>
        <w:ind w:firstLineChars="150" w:firstLine="663"/>
        <w:jc w:val="center"/>
        <w:outlineLvl w:val="0"/>
        <w:rPr>
          <w:rStyle w:val="1Char"/>
          <w:rFonts w:ascii="黑体" w:eastAsia="黑体" w:hAnsi="黑体"/>
          <w:b w:val="0"/>
          <w:bCs w:val="0"/>
        </w:rPr>
      </w:pPr>
      <w:bookmarkStart w:id="53" w:name="_Toc15377225"/>
      <w:bookmarkStart w:id="54" w:name="_Toc15396613"/>
      <w:r>
        <w:rPr>
          <w:rFonts w:ascii="黑体" w:eastAsia="黑体" w:hAnsi="黑体" w:cs="黑体" w:hint="eastAsia"/>
          <w:b/>
          <w:bCs/>
          <w:color w:val="000000"/>
          <w:sz w:val="44"/>
          <w:szCs w:val="44"/>
        </w:rPr>
        <w:t>名</w:t>
      </w:r>
      <w:r>
        <w:rPr>
          <w:rStyle w:val="1Char"/>
          <w:rFonts w:ascii="黑体" w:eastAsia="黑体" w:hAnsi="黑体" w:cs="黑体" w:hint="eastAsia"/>
          <w:b w:val="0"/>
          <w:bCs w:val="0"/>
        </w:rPr>
        <w:t>词解释</w:t>
      </w:r>
      <w:bookmarkEnd w:id="53"/>
      <w:bookmarkEnd w:id="54"/>
    </w:p>
    <w:p w:rsidR="0033331F" w:rsidRDefault="0033331F">
      <w:pPr>
        <w:spacing w:line="600" w:lineRule="exact"/>
        <w:jc w:val="left"/>
        <w:rPr>
          <w:rFonts w:ascii="宋体"/>
          <w:b/>
          <w:bCs/>
          <w:color w:val="000000"/>
          <w:sz w:val="44"/>
          <w:szCs w:val="44"/>
        </w:rPr>
      </w:pP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财政拨款收入：指单位从同级财政部门取得的财政预算资金。</w:t>
      </w: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事业收入：指事业单位开展专业业务活动及辅助活动取得的收入。如…（二级预算单位事业收入情况）等。</w:t>
      </w: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经营收入：指事业单位在专业业务活动及其辅助活动之外开展非独立核算经营活动取得的收入。如…（二级预算单位经营收入情况）等。</w:t>
      </w: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4.</w:t>
      </w:r>
      <w:r>
        <w:rPr>
          <w:rFonts w:ascii="仿宋_GB2312" w:eastAsia="仿宋_GB2312" w:cs="仿宋_GB2312" w:hint="eastAsia"/>
          <w:sz w:val="32"/>
          <w:szCs w:val="32"/>
        </w:rPr>
        <w:t>其他收入：指单位取得的除上述收入以外的各项收入。主要是…（收入类型）等。</w:t>
      </w: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5.</w:t>
      </w:r>
      <w:r>
        <w:rPr>
          <w:rFonts w:ascii="仿宋_GB2312" w:eastAsia="仿宋_GB2312" w:cs="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6.</w:t>
      </w:r>
      <w:r>
        <w:rPr>
          <w:rFonts w:ascii="仿宋_GB2312" w:eastAsia="仿宋_GB2312" w:cs="仿宋_GB2312" w:hint="eastAsia"/>
          <w:sz w:val="32"/>
          <w:szCs w:val="32"/>
        </w:rPr>
        <w:t>年初结转和结余：指以前年度尚未完成、结转到本年按有关规定继续使用的资金。</w:t>
      </w: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7.</w:t>
      </w:r>
      <w:r>
        <w:rPr>
          <w:rFonts w:ascii="仿宋_GB2312" w:eastAsia="仿宋_GB2312" w:cs="仿宋_GB2312" w:hint="eastAsia"/>
          <w:sz w:val="32"/>
          <w:szCs w:val="32"/>
        </w:rPr>
        <w:t>结余分配：指事业单位按照事业单位会计制度的规定从非财政补助结余中分配的事业基金和职工福利基金等。</w:t>
      </w: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8</w:t>
      </w:r>
      <w:r>
        <w:rPr>
          <w:rFonts w:ascii="仿宋_GB2312" w:eastAsia="仿宋_GB2312" w:cs="仿宋_GB2312" w:hint="eastAsia"/>
          <w:sz w:val="32"/>
          <w:szCs w:val="32"/>
        </w:rPr>
        <w:t>、年末结转和结余：指单位按有关规定结转到下年或以后年度继续使用的资金。</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9.</w:t>
      </w:r>
      <w:r>
        <w:rPr>
          <w:rFonts w:ascii="仿宋_GB2312" w:eastAsia="仿宋_GB2312" w:cs="仿宋_GB2312" w:hint="eastAsia"/>
          <w:color w:val="000000"/>
          <w:sz w:val="32"/>
          <w:szCs w:val="32"/>
        </w:rPr>
        <w:t>一般公共服务（类）…（款）…（项）：指……。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lastRenderedPageBreak/>
        <w:t>10.</w:t>
      </w:r>
      <w:r>
        <w:rPr>
          <w:rFonts w:ascii="仿宋_GB2312" w:eastAsia="仿宋_GB2312" w:cs="仿宋_GB2312" w:hint="eastAsia"/>
          <w:color w:val="000000"/>
          <w:sz w:val="32"/>
          <w:szCs w:val="32"/>
        </w:rPr>
        <w:t>外交（类）…（款）…（项）：指……。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11.</w:t>
      </w:r>
      <w:r>
        <w:rPr>
          <w:rFonts w:ascii="仿宋_GB2312" w:eastAsia="仿宋_GB2312" w:cs="仿宋_GB2312" w:hint="eastAsia"/>
          <w:color w:val="000000"/>
          <w:sz w:val="32"/>
          <w:szCs w:val="32"/>
        </w:rPr>
        <w:t>公共安全（类）…（款）…（项）：指……。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12.</w:t>
      </w:r>
      <w:r>
        <w:rPr>
          <w:rFonts w:ascii="仿宋_GB2312" w:eastAsia="仿宋_GB2312" w:cs="仿宋_GB2312" w:hint="eastAsia"/>
          <w:color w:val="000000"/>
          <w:sz w:val="32"/>
          <w:szCs w:val="32"/>
        </w:rPr>
        <w:t>教育（类）…（款）…（项）：指……。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13.</w:t>
      </w:r>
      <w:r>
        <w:rPr>
          <w:rFonts w:ascii="仿宋_GB2312" w:eastAsia="仿宋_GB2312" w:cs="仿宋_GB2312" w:hint="eastAsia"/>
          <w:color w:val="000000"/>
          <w:sz w:val="32"/>
          <w:szCs w:val="32"/>
        </w:rPr>
        <w:t>科学技术（类）…（款）…（项）：指……。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14.</w:t>
      </w:r>
      <w:r>
        <w:rPr>
          <w:rFonts w:ascii="仿宋_GB2312" w:eastAsia="仿宋_GB2312" w:cs="仿宋_GB2312" w:hint="eastAsia"/>
          <w:color w:val="000000"/>
          <w:sz w:val="32"/>
          <w:szCs w:val="32"/>
        </w:rPr>
        <w:t>文化体育与传媒（类）…（款）…（项）：指……。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15.</w:t>
      </w:r>
      <w:r>
        <w:rPr>
          <w:rFonts w:ascii="仿宋_GB2312" w:eastAsia="仿宋_GB2312" w:cs="仿宋_GB2312" w:hint="eastAsia"/>
          <w:color w:val="000000"/>
          <w:sz w:val="32"/>
          <w:szCs w:val="32"/>
        </w:rPr>
        <w:t>社会保障和就业（类）…（款）…（项）：指……。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16.</w:t>
      </w:r>
      <w:r>
        <w:rPr>
          <w:rFonts w:ascii="仿宋_GB2312" w:eastAsia="仿宋_GB2312" w:cs="仿宋_GB2312" w:hint="eastAsia"/>
          <w:color w:val="000000"/>
          <w:sz w:val="32"/>
          <w:szCs w:val="32"/>
        </w:rPr>
        <w:t>医疗卫生与计划生育（类）…（款）…（项）：指……。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17.</w:t>
      </w:r>
      <w:r>
        <w:rPr>
          <w:rFonts w:ascii="仿宋_GB2312" w:eastAsia="仿宋_GB2312" w:cs="仿宋_GB2312" w:hint="eastAsia"/>
          <w:color w:val="000000"/>
          <w:sz w:val="32"/>
          <w:szCs w:val="32"/>
        </w:rPr>
        <w:t>节能环保（类）…（款）…（项）：指……。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18.</w:t>
      </w:r>
      <w:r>
        <w:rPr>
          <w:rFonts w:ascii="仿宋_GB2312" w:eastAsia="仿宋_GB2312" w:cs="仿宋_GB2312" w:hint="eastAsia"/>
          <w:color w:val="000000"/>
          <w:sz w:val="32"/>
          <w:szCs w:val="32"/>
        </w:rPr>
        <w:t>城乡社区（类）…（款）…（项）：指……。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19.</w:t>
      </w:r>
      <w:r>
        <w:rPr>
          <w:rFonts w:ascii="仿宋_GB2312" w:eastAsia="仿宋_GB2312" w:cs="仿宋_GB2312" w:hint="eastAsia"/>
          <w:color w:val="000000"/>
          <w:sz w:val="32"/>
          <w:szCs w:val="32"/>
        </w:rPr>
        <w:t>农林水（类）…（款）…（项）：指……。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20.</w:t>
      </w:r>
      <w:r>
        <w:rPr>
          <w:rFonts w:ascii="仿宋_GB2312" w:eastAsia="仿宋_GB2312" w:cs="仿宋_GB2312" w:hint="eastAsia"/>
          <w:color w:val="000000"/>
          <w:sz w:val="32"/>
          <w:szCs w:val="32"/>
        </w:rPr>
        <w:t>交通运输（类）…（款）…（项）：指……。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21.</w:t>
      </w:r>
      <w:r>
        <w:rPr>
          <w:rFonts w:ascii="仿宋_GB2312" w:eastAsia="仿宋_GB2312" w:cs="仿宋_GB2312" w:hint="eastAsia"/>
          <w:color w:val="000000"/>
          <w:sz w:val="32"/>
          <w:szCs w:val="32"/>
        </w:rPr>
        <w:t>资源勘探信息等（类）…（款）…（项）：指……。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22.</w:t>
      </w:r>
      <w:r>
        <w:rPr>
          <w:rFonts w:ascii="仿宋_GB2312" w:eastAsia="仿宋_GB2312" w:cs="仿宋_GB2312" w:hint="eastAsia"/>
          <w:color w:val="000000"/>
          <w:sz w:val="32"/>
          <w:szCs w:val="32"/>
        </w:rPr>
        <w:t>商业服务业（类）…（款）…（项）：指……。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23.</w:t>
      </w:r>
      <w:r>
        <w:rPr>
          <w:rFonts w:ascii="仿宋_GB2312" w:eastAsia="仿宋_GB2312" w:cs="仿宋_GB2312" w:hint="eastAsia"/>
          <w:color w:val="000000"/>
          <w:sz w:val="32"/>
          <w:szCs w:val="32"/>
        </w:rPr>
        <w:t>金融（类）…（款）…（项）：指……。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24.</w:t>
      </w:r>
      <w:r>
        <w:rPr>
          <w:rFonts w:ascii="仿宋_GB2312" w:eastAsia="仿宋_GB2312" w:cs="仿宋_GB2312" w:hint="eastAsia"/>
          <w:color w:val="000000"/>
          <w:sz w:val="32"/>
          <w:szCs w:val="32"/>
        </w:rPr>
        <w:t>国土海洋气象等（类）…（款）…（项）：指……。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25.</w:t>
      </w:r>
      <w:r>
        <w:rPr>
          <w:rFonts w:ascii="仿宋_GB2312" w:eastAsia="仿宋_GB2312" w:cs="仿宋_GB2312" w:hint="eastAsia"/>
          <w:color w:val="000000"/>
          <w:sz w:val="32"/>
          <w:szCs w:val="32"/>
        </w:rPr>
        <w:t>住房保障（类）…（款）…（项）：指……。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26.</w:t>
      </w:r>
      <w:r>
        <w:rPr>
          <w:rFonts w:ascii="仿宋_GB2312" w:eastAsia="仿宋_GB2312" w:cs="仿宋_GB2312" w:hint="eastAsia"/>
          <w:color w:val="000000"/>
          <w:sz w:val="32"/>
          <w:szCs w:val="32"/>
        </w:rPr>
        <w:t>粮油物资储备（类）…（款）…（项）：指……。</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w:t>
      </w:r>
    </w:p>
    <w:p w:rsidR="0033331F" w:rsidRDefault="0033331F">
      <w:pPr>
        <w:spacing w:line="600" w:lineRule="exact"/>
        <w:ind w:firstLine="640"/>
        <w:rPr>
          <w:rFonts w:ascii="仿宋" w:eastAsia="仿宋" w:hAnsi="仿宋"/>
          <w:b/>
          <w:bCs/>
          <w:color w:val="000000"/>
          <w:sz w:val="32"/>
          <w:szCs w:val="32"/>
        </w:rPr>
      </w:pPr>
      <w:r>
        <w:rPr>
          <w:rFonts w:ascii="仿宋" w:eastAsia="仿宋" w:hAnsi="仿宋" w:cs="仿宋" w:hint="eastAsia"/>
          <w:b/>
          <w:bCs/>
          <w:color w:val="000000"/>
          <w:sz w:val="32"/>
          <w:szCs w:val="32"/>
        </w:rPr>
        <w:t>（解释本部门决算报表中全部功能分类科目至项级，请参照《</w:t>
      </w:r>
      <w:r>
        <w:rPr>
          <w:rFonts w:ascii="仿宋" w:eastAsia="仿宋" w:hAnsi="仿宋" w:cs="仿宋"/>
          <w:b/>
          <w:bCs/>
          <w:color w:val="000000"/>
          <w:sz w:val="32"/>
          <w:szCs w:val="32"/>
        </w:rPr>
        <w:t>2018</w:t>
      </w:r>
      <w:r>
        <w:rPr>
          <w:rFonts w:ascii="仿宋" w:eastAsia="仿宋" w:hAnsi="仿宋" w:cs="仿宋" w:hint="eastAsia"/>
          <w:b/>
          <w:bCs/>
          <w:color w:val="000000"/>
          <w:sz w:val="32"/>
          <w:szCs w:val="32"/>
        </w:rPr>
        <w:t>年政府收支分类科目》增减内容。）</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lastRenderedPageBreak/>
        <w:t>27.</w:t>
      </w:r>
      <w:r>
        <w:rPr>
          <w:rFonts w:ascii="仿宋_GB2312" w:eastAsia="仿宋_GB2312" w:cs="仿宋_GB2312" w:hint="eastAsia"/>
          <w:color w:val="000000"/>
          <w:sz w:val="32"/>
          <w:szCs w:val="32"/>
        </w:rPr>
        <w:t>基本支出：指为保障机构正常运转、完成日常工作任务而发生的人员支出和公用支出。</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28.</w:t>
      </w:r>
      <w:r>
        <w:rPr>
          <w:rFonts w:ascii="仿宋_GB2312" w:eastAsia="仿宋_GB2312" w:cs="仿宋_GB2312" w:hint="eastAsia"/>
          <w:color w:val="000000"/>
          <w:sz w:val="32"/>
          <w:szCs w:val="32"/>
        </w:rPr>
        <w:t>项目支出：指在基本支出之外为完成特定行政任务和事业发展目标所发生的支出。</w:t>
      </w:r>
    </w:p>
    <w:p w:rsidR="0033331F" w:rsidRDefault="0033331F" w:rsidP="007310B0">
      <w:pPr>
        <w:ind w:firstLineChars="200" w:firstLine="640"/>
        <w:rPr>
          <w:rFonts w:ascii="仿宋_GB2312" w:eastAsia="仿宋_GB2312"/>
          <w:color w:val="000000"/>
          <w:sz w:val="32"/>
          <w:szCs w:val="32"/>
        </w:rPr>
      </w:pPr>
      <w:r>
        <w:rPr>
          <w:rFonts w:ascii="仿宋_GB2312" w:eastAsia="仿宋_GB2312" w:cs="仿宋_GB2312"/>
          <w:color w:val="000000"/>
          <w:sz w:val="32"/>
          <w:szCs w:val="32"/>
        </w:rPr>
        <w:t>29.</w:t>
      </w:r>
      <w:r>
        <w:rPr>
          <w:rFonts w:ascii="仿宋_GB2312" w:eastAsia="仿宋_GB2312" w:cs="仿宋_GB2312" w:hint="eastAsia"/>
          <w:color w:val="000000"/>
          <w:sz w:val="32"/>
          <w:szCs w:val="32"/>
        </w:rPr>
        <w:t>经营支出：指事业单位在专业业务活动及其辅助活动之外开展非独立核算经营活动发生的支出。</w:t>
      </w: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30.</w:t>
      </w:r>
      <w:r>
        <w:rPr>
          <w:rFonts w:ascii="仿宋_GB2312"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31.</w:t>
      </w:r>
      <w:r>
        <w:rPr>
          <w:rFonts w:ascii="仿宋_GB2312"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3331F" w:rsidRDefault="0033331F" w:rsidP="007310B0">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32.</w:t>
      </w:r>
      <w:r>
        <w:rPr>
          <w:rFonts w:ascii="仿宋_GB2312" w:eastAsia="仿宋_GB2312" w:cs="仿宋_GB2312" w:hint="eastAsia"/>
          <w:sz w:val="32"/>
          <w:szCs w:val="32"/>
        </w:rPr>
        <w:t>……。</w:t>
      </w:r>
    </w:p>
    <w:p w:rsidR="0033331F" w:rsidRDefault="0033331F" w:rsidP="007310B0">
      <w:pPr>
        <w:pStyle w:val="Default"/>
        <w:spacing w:line="560" w:lineRule="exact"/>
        <w:ind w:firstLineChars="200" w:firstLine="640"/>
        <w:rPr>
          <w:rFonts w:ascii="仿宋_GB2312" w:eastAsia="仿宋_GB2312" w:cs="Times New Roman"/>
          <w:sz w:val="32"/>
          <w:szCs w:val="32"/>
        </w:rPr>
      </w:pPr>
    </w:p>
    <w:p w:rsidR="0033331F" w:rsidRDefault="0033331F" w:rsidP="007310B0">
      <w:pPr>
        <w:ind w:firstLineChars="200" w:firstLine="643"/>
        <w:rPr>
          <w:rFonts w:ascii="仿宋" w:eastAsia="仿宋" w:hAnsi="仿宋"/>
          <w:b/>
          <w:bCs/>
          <w:color w:val="000000"/>
          <w:sz w:val="32"/>
          <w:szCs w:val="32"/>
        </w:rPr>
      </w:pPr>
      <w:r>
        <w:rPr>
          <w:rFonts w:ascii="仿宋" w:eastAsia="仿宋" w:hAnsi="仿宋" w:cs="仿宋" w:hint="eastAsia"/>
          <w:b/>
          <w:bCs/>
          <w:color w:val="000000"/>
          <w:sz w:val="32"/>
          <w:szCs w:val="32"/>
        </w:rPr>
        <w:t>（名词解释部分请根据各部门实际列支情况罗列，并根据本部门职责职能增减名词解释内容。）</w:t>
      </w:r>
    </w:p>
    <w:p w:rsidR="0033331F" w:rsidRDefault="0033331F">
      <w:pPr>
        <w:spacing w:line="600" w:lineRule="exact"/>
        <w:jc w:val="center"/>
        <w:outlineLvl w:val="0"/>
        <w:rPr>
          <w:rStyle w:val="1Char"/>
          <w:rFonts w:ascii="黑体" w:eastAsia="黑体" w:hAnsi="黑体"/>
          <w:b w:val="0"/>
          <w:bCs w:val="0"/>
        </w:rPr>
      </w:pPr>
      <w:bookmarkStart w:id="55" w:name="_Toc15377226"/>
      <w:r>
        <w:rPr>
          <w:rFonts w:ascii="宋体"/>
          <w:b/>
          <w:bCs/>
          <w:color w:val="000000"/>
          <w:sz w:val="44"/>
          <w:szCs w:val="44"/>
        </w:rPr>
        <w:br w:type="page"/>
      </w:r>
      <w:bookmarkStart w:id="56" w:name="_Toc15396614"/>
      <w:r>
        <w:rPr>
          <w:rFonts w:ascii="黑体" w:eastAsia="黑体" w:hAnsi="黑体" w:cs="黑体" w:hint="eastAsia"/>
          <w:color w:val="000000"/>
          <w:sz w:val="44"/>
          <w:szCs w:val="44"/>
        </w:rPr>
        <w:lastRenderedPageBreak/>
        <w:t>第</w:t>
      </w:r>
      <w:r>
        <w:rPr>
          <w:rStyle w:val="1Char"/>
          <w:rFonts w:ascii="黑体" w:eastAsia="黑体" w:hAnsi="黑体" w:cs="黑体" w:hint="eastAsia"/>
          <w:b w:val="0"/>
          <w:bCs w:val="0"/>
        </w:rPr>
        <w:t>四部分</w:t>
      </w:r>
      <w:r>
        <w:rPr>
          <w:rStyle w:val="1Char"/>
          <w:rFonts w:ascii="黑体" w:eastAsia="黑体" w:hAnsi="黑体" w:cs="黑体"/>
          <w:b w:val="0"/>
          <w:bCs w:val="0"/>
        </w:rPr>
        <w:t xml:space="preserve"> </w:t>
      </w:r>
      <w:r>
        <w:rPr>
          <w:rStyle w:val="1Char"/>
          <w:rFonts w:ascii="黑体" w:eastAsia="黑体" w:hAnsi="黑体" w:cs="黑体" w:hint="eastAsia"/>
          <w:b w:val="0"/>
          <w:bCs w:val="0"/>
        </w:rPr>
        <w:t>附件</w:t>
      </w:r>
      <w:bookmarkEnd w:id="56"/>
    </w:p>
    <w:p w:rsidR="0033331F" w:rsidRDefault="0033331F">
      <w:pPr>
        <w:spacing w:line="600" w:lineRule="exact"/>
        <w:jc w:val="center"/>
        <w:outlineLvl w:val="0"/>
        <w:rPr>
          <w:rStyle w:val="1Char"/>
        </w:rPr>
      </w:pPr>
    </w:p>
    <w:p w:rsidR="0033331F" w:rsidRDefault="0033331F">
      <w:pPr>
        <w:pStyle w:val="2"/>
        <w:rPr>
          <w:rStyle w:val="1Char"/>
          <w:rFonts w:ascii="仿宋" w:eastAsia="仿宋" w:hAnsi="仿宋" w:cs="仿宋"/>
          <w:sz w:val="32"/>
          <w:szCs w:val="32"/>
        </w:rPr>
      </w:pPr>
      <w:bookmarkStart w:id="57" w:name="_Toc15396615"/>
      <w:r>
        <w:rPr>
          <w:rStyle w:val="1Char"/>
          <w:rFonts w:ascii="仿宋" w:eastAsia="仿宋" w:hAnsi="仿宋" w:cs="仿宋" w:hint="eastAsia"/>
          <w:sz w:val="32"/>
          <w:szCs w:val="32"/>
        </w:rPr>
        <w:t>附件</w:t>
      </w:r>
      <w:r>
        <w:rPr>
          <w:rStyle w:val="1Char"/>
          <w:rFonts w:ascii="仿宋" w:eastAsia="仿宋" w:hAnsi="仿宋" w:cs="仿宋"/>
          <w:sz w:val="32"/>
          <w:szCs w:val="32"/>
        </w:rPr>
        <w:t>1</w:t>
      </w:r>
      <w:bookmarkEnd w:id="57"/>
    </w:p>
    <w:p w:rsidR="0033331F" w:rsidRDefault="0033331F">
      <w:pPr>
        <w:spacing w:line="600" w:lineRule="exact"/>
        <w:jc w:val="center"/>
        <w:outlineLvl w:val="0"/>
        <w:rPr>
          <w:rFonts w:ascii="黑体" w:eastAsia="黑体" w:hAnsi="黑体"/>
          <w:sz w:val="36"/>
          <w:szCs w:val="36"/>
        </w:rPr>
      </w:pPr>
      <w:bookmarkStart w:id="58" w:name="_Toc15396616"/>
      <w:r>
        <w:rPr>
          <w:rFonts w:ascii="黑体" w:eastAsia="黑体" w:hAnsi="黑体" w:cs="黑体"/>
          <w:sz w:val="36"/>
          <w:szCs w:val="36"/>
        </w:rPr>
        <w:t>2018</w:t>
      </w:r>
      <w:r>
        <w:rPr>
          <w:rFonts w:ascii="黑体" w:eastAsia="黑体" w:hAnsi="黑体" w:cs="黑体" w:hint="eastAsia"/>
          <w:sz w:val="36"/>
          <w:szCs w:val="36"/>
        </w:rPr>
        <w:t>年部门整体支出绩效评价报告</w:t>
      </w:r>
      <w:bookmarkEnd w:id="58"/>
    </w:p>
    <w:p w:rsidR="0033331F" w:rsidRDefault="0033331F" w:rsidP="007310B0">
      <w:pPr>
        <w:spacing w:line="580" w:lineRule="exact"/>
        <w:ind w:firstLineChars="200" w:firstLine="640"/>
        <w:rPr>
          <w:rFonts w:ascii="黑体" w:eastAsia="黑体" w:hAnsi="黑体"/>
          <w:sz w:val="32"/>
          <w:szCs w:val="32"/>
        </w:rPr>
      </w:pPr>
    </w:p>
    <w:p w:rsidR="0033331F" w:rsidRDefault="0033331F" w:rsidP="007310B0">
      <w:pPr>
        <w:spacing w:line="580" w:lineRule="exact"/>
        <w:ind w:firstLineChars="200" w:firstLine="640"/>
        <w:rPr>
          <w:rFonts w:ascii="黑体" w:eastAsia="黑体" w:hAnsi="黑体"/>
          <w:sz w:val="32"/>
          <w:szCs w:val="32"/>
        </w:rPr>
      </w:pPr>
      <w:r>
        <w:rPr>
          <w:rFonts w:ascii="黑体" w:eastAsia="黑体" w:hAnsi="黑体" w:cs="黑体" w:hint="eastAsia"/>
          <w:sz w:val="32"/>
          <w:szCs w:val="32"/>
        </w:rPr>
        <w:t>一、部门（单位）概况</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（一）机构组成。</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攀枝花市农牧局为一级预算单位，下含一个独立的二级事业单位攀西无公害中心。</w:t>
      </w:r>
    </w:p>
    <w:p w:rsidR="0033331F" w:rsidRDefault="0033331F" w:rsidP="007310B0">
      <w:pPr>
        <w:numPr>
          <w:ilvl w:val="0"/>
          <w:numId w:val="8"/>
        </w:numPr>
        <w:spacing w:line="580" w:lineRule="exact"/>
        <w:ind w:firstLineChars="200" w:firstLine="640"/>
        <w:rPr>
          <w:rFonts w:ascii="仿宋" w:eastAsia="仿宋" w:hAnsi="仿宋"/>
          <w:sz w:val="32"/>
          <w:szCs w:val="32"/>
        </w:rPr>
      </w:pPr>
      <w:r>
        <w:rPr>
          <w:rFonts w:ascii="仿宋" w:eastAsia="仿宋" w:hAnsi="仿宋" w:cs="仿宋" w:hint="eastAsia"/>
          <w:sz w:val="32"/>
          <w:szCs w:val="32"/>
        </w:rPr>
        <w:t>机构职能。</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w:t>
      </w:r>
      <w:r>
        <w:rPr>
          <w:rFonts w:ascii="仿宋" w:eastAsia="仿宋" w:hAnsi="仿宋" w:cs="仿宋" w:hint="eastAsia"/>
          <w:color w:val="000000"/>
          <w:sz w:val="32"/>
          <w:szCs w:val="32"/>
        </w:rPr>
        <w:t>、贯彻执行国家和省有关种植业、养殖业、渔业、农业机械化、农垦等农业领域（以下简称农业）工作的方针、政策和法律、法规；拟订全市农业和农村经济发展战略、中长期发展规划、政策并组织实施；参与拟订涉及农财税、价格、金融保险等政策；提出农业产业保护的政策建议；推进农业依法行政。</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承担完善农村经营管理体制的责任，提出深化农村经济体制改革和稳定完善农村基本经营制度的政策建议，指导农村土地承包、耕地使用权流转和承包纠纷仲裁管理；指导、监督减轻农民负担和村民筹资筹劳管理工作；指导农村集体资产和财务管理；拟订农业产业化服务体系、农村合作经济组织、农民专业合作社和农产品行业协会的建设与发</w:t>
      </w:r>
      <w:r>
        <w:rPr>
          <w:rFonts w:ascii="仿宋" w:eastAsia="仿宋" w:hAnsi="仿宋" w:cs="仿宋" w:hint="eastAsia"/>
          <w:color w:val="000000"/>
          <w:sz w:val="32"/>
          <w:szCs w:val="32"/>
        </w:rPr>
        <w:lastRenderedPageBreak/>
        <w:t>展。</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指导农作物、畜禽、水产等主要农产品生产工作、组织落实促进农作物、畜禽、水产等主要农产品生产发展的相关政策措施，引导农业产业结构调整和产品品质的改善；会同有关部门指导农业标准化、规模化生产，拟订农业开发规划并监督实施，协助提出农业固定资产投资规模和方向、市级财政性资金安排的建议意见，编报部门预算并组织执行，提出扶持农业农村发展的财政政策和项目建议并指导实施，参与组织实施各粮农民补贴、畜牧水产良种补贴和政策性农业保险等工作。</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4</w:t>
      </w:r>
      <w:r>
        <w:rPr>
          <w:rFonts w:ascii="仿宋" w:eastAsia="仿宋" w:hAnsi="仿宋" w:cs="仿宋" w:hint="eastAsia"/>
          <w:color w:val="000000"/>
          <w:sz w:val="32"/>
          <w:szCs w:val="32"/>
        </w:rPr>
        <w:t>、指导农业生产化经营，促进农业产前、产中、产后一体化发展；组织拟订优势特色效益农业发展、现代农业产业基地建设等政策与规划并组织实施，提出促进大宗农产品流通政策和主要农产品进口建议，拟订大宗农产品市场体系建设与发展规划，培育、保护和发展特色农产品品牌；负责指导全市休闲农业发展；负责生猪屠宰管理；组织协调“菜篮子”工程有关工作。</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5</w:t>
      </w:r>
      <w:r>
        <w:rPr>
          <w:rFonts w:ascii="仿宋" w:eastAsia="仿宋" w:hAnsi="仿宋" w:cs="仿宋" w:hint="eastAsia"/>
          <w:color w:val="000000"/>
          <w:sz w:val="32"/>
          <w:szCs w:val="32"/>
        </w:rPr>
        <w:t>、负责提升农产品质量安全水平；组织开展全市农产品质量安全监督管理，组织拟订农产品质量地方标准并会同有关部门组织实施和监督管理，负责农产品质量安全监测，依法开展市级农产品质量安全风险评估和质量追溯，发布有关农产品质量安全状况信息，指导农业检验检测体系建设，</w:t>
      </w:r>
      <w:r>
        <w:rPr>
          <w:rFonts w:ascii="仿宋" w:eastAsia="仿宋" w:hAnsi="仿宋" w:cs="仿宋" w:hint="eastAsia"/>
          <w:color w:val="000000"/>
          <w:sz w:val="32"/>
          <w:szCs w:val="32"/>
        </w:rPr>
        <w:lastRenderedPageBreak/>
        <w:t>依法组织实施符合安全的农产品生产基地认定、产品认证、农产品地理标志登记保护和监督管理。</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6</w:t>
      </w:r>
      <w:r>
        <w:rPr>
          <w:rFonts w:ascii="仿宋" w:eastAsia="仿宋" w:hAnsi="仿宋" w:cs="仿宋" w:hint="eastAsia"/>
          <w:color w:val="000000"/>
          <w:sz w:val="32"/>
          <w:szCs w:val="32"/>
        </w:rPr>
        <w:t>、组织开展农业生产资料市场体系建设，承担农作物种子（种苗）、食用菌种、蚕种、草种、种畜禽、水产种苗、农药、兽药（鱼药）、饲料、饲料添加剂等农业生产资料的许可及监督管理职责，监督管理兽医医疗器械、肥料；会同有关部门监督实施农业生产资料国家标准，参与农资市场秩序的整顿、规范和农资打假工作；承担渔政、渔港、渔船、渔机、网具的监督管理职责；调解和处理渔业纠纷，查处渔政案件；指导渔港和渔业安全生产工作。</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7</w:t>
      </w:r>
      <w:r>
        <w:rPr>
          <w:rFonts w:ascii="仿宋" w:eastAsia="仿宋" w:hAnsi="仿宋" w:cs="仿宋" w:hint="eastAsia"/>
          <w:color w:val="000000"/>
          <w:sz w:val="32"/>
          <w:szCs w:val="32"/>
        </w:rPr>
        <w:t>、负责拟订全市农业机械化发展规划并组织实施，组织开展农业机械化技术攻关和关键技术装备开发，引进、示范和推广农业机械化新技术、新机具，指导全市农业机械化基础设施建设的规划、建设和技术工作，指导农村机电提灌、机耕道建设，承担农业机械使用安全监管的责任。</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8</w:t>
      </w:r>
      <w:r>
        <w:rPr>
          <w:rFonts w:ascii="仿宋" w:eastAsia="仿宋" w:hAnsi="仿宋" w:cs="仿宋" w:hint="eastAsia"/>
          <w:color w:val="000000"/>
          <w:sz w:val="32"/>
          <w:szCs w:val="32"/>
        </w:rPr>
        <w:t>、负责农作物重大病虫害防治；起草动植物防疫和检疫的制度，会同有关部门拟订动植物防疫检疫政策并指导实施；指导动植物防疫检疫体系建设，组织、监督市内动植物的防疫检疫工作，发布疫情并组织扑灭；组织植物检疫性有害生物普查；承担从市外（国内）引进农作物种子（种苗）检疫审批的有关工作，牵头管理外来农业物种；兽医医政和兽药药政药检工作。</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lastRenderedPageBreak/>
        <w:t>9</w:t>
      </w:r>
      <w:r>
        <w:rPr>
          <w:rFonts w:ascii="仿宋" w:eastAsia="仿宋" w:hAnsi="仿宋" w:cs="仿宋" w:hint="eastAsia"/>
          <w:color w:val="000000"/>
          <w:sz w:val="32"/>
          <w:szCs w:val="32"/>
        </w:rPr>
        <w:t>、承担农业防灾减灾责任。监测、核查、发布农业灾情，组织种子、种苗、化肥、兽药（渔药）等农业生产救灾物资的储备调拨，提出农业生产救灾资金安排建设，指导紧急救灾和灾后生产恢复。</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10</w:t>
      </w:r>
      <w:r>
        <w:rPr>
          <w:rFonts w:ascii="仿宋" w:eastAsia="仿宋" w:hAnsi="仿宋" w:cs="仿宋" w:hint="eastAsia"/>
          <w:color w:val="000000"/>
          <w:sz w:val="32"/>
          <w:szCs w:val="32"/>
        </w:rPr>
        <w:t>、管理农业和农村经济信息，监测分析农业和农村经济运行，开展相关农业统计工作；发布农业和农村经济信息，负责农业信息体系建设，指导农业信息服务。</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11</w:t>
      </w:r>
      <w:r>
        <w:rPr>
          <w:rFonts w:ascii="仿宋" w:eastAsia="仿宋" w:hAnsi="仿宋" w:cs="仿宋" w:hint="eastAsia"/>
          <w:color w:val="000000"/>
          <w:sz w:val="32"/>
          <w:szCs w:val="32"/>
        </w:rPr>
        <w:t>、拟订全市农业科研、农技推广的规划、计划和有关政策并组织实施；会同有关部门组织市级农业科技创新体系、农业产业技术体系建设；组织农作物、畜禽、水产养殖等新品种育种攻关和农业先进技术引进、试验、示范；组织实施农业领域的高新技术研究、农业科技成果转化和技术推广；负责农业科技成果管理；指导农技推广体系改革与建设；负责农业植物新品种保护和农业转基因生物的安全监督管理。</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12</w:t>
      </w:r>
      <w:r>
        <w:rPr>
          <w:rFonts w:ascii="仿宋" w:eastAsia="仿宋" w:hAnsi="仿宋" w:cs="仿宋" w:hint="eastAsia"/>
          <w:color w:val="000000"/>
          <w:sz w:val="32"/>
          <w:szCs w:val="32"/>
        </w:rPr>
        <w:t>、负责农业资源区划和资源保护工作，指导农用地、渔业水域、草原、宜农滩涂、宜农湿地以及农业生物种物种资源的保护和管理，负责水生野生动植物保护工作；依法管理耕地质量，拟订耕地及基本农田质量保护与改良政策并指导实施；运用工程设施、农艺、农机、生物等措施发展资源节约型、环境友好型农业。</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13</w:t>
      </w:r>
      <w:r>
        <w:rPr>
          <w:rFonts w:ascii="仿宋" w:eastAsia="仿宋" w:hAnsi="仿宋" w:cs="仿宋" w:hint="eastAsia"/>
          <w:color w:val="000000"/>
          <w:sz w:val="32"/>
          <w:szCs w:val="32"/>
        </w:rPr>
        <w:t>、负责农村能源建设和资源环境工作，拟订并组织实</w:t>
      </w:r>
      <w:r>
        <w:rPr>
          <w:rFonts w:ascii="仿宋" w:eastAsia="仿宋" w:hAnsi="仿宋" w:cs="仿宋" w:hint="eastAsia"/>
          <w:color w:val="000000"/>
          <w:sz w:val="32"/>
          <w:szCs w:val="32"/>
        </w:rPr>
        <w:lastRenderedPageBreak/>
        <w:t>施农业资源环境建设规划，指导农村可再生能源综合开发与利用，指导农业物质产业发展和农业农村节能减排，承担指导农业面源污染治理有关工作；提出划定农产品禁止生产区域的政策建议；指导生态农业、循环农业、休闲农业等发展；会同有关部门保护渔业水域生态环境。</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14</w:t>
      </w:r>
      <w:r>
        <w:rPr>
          <w:rFonts w:ascii="仿宋" w:eastAsia="仿宋" w:hAnsi="仿宋" w:cs="仿宋" w:hint="eastAsia"/>
          <w:color w:val="000000"/>
          <w:sz w:val="32"/>
          <w:szCs w:val="32"/>
        </w:rPr>
        <w:t>、会同有关部门拟订全市农业农村人才队伍建设规划并组织实施，指导农业职业教育和农业职业技能开发工作，参与实施农村实用人才培训工程；承担农民的农业科技培训工作；会同有关部门依法实施农业农村人才专业技术资格和从业资格管理的有关工作。</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15</w:t>
      </w:r>
      <w:r>
        <w:rPr>
          <w:rFonts w:ascii="仿宋" w:eastAsia="仿宋" w:hAnsi="仿宋" w:cs="仿宋" w:hint="eastAsia"/>
          <w:color w:val="000000"/>
          <w:sz w:val="32"/>
          <w:szCs w:val="32"/>
        </w:rPr>
        <w:t>、承办政府间农业涉外事务，参与拟订农业对外开放政策和外向型农业发展规划，组织实施农业“引进来”和“走出去”战略，协助指导外向型农业发展、农业贸易促进工作和有关国际经济、技术交通与合作，协助有关部门组织实施农业援外项目。</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16</w:t>
      </w:r>
      <w:r>
        <w:rPr>
          <w:rFonts w:ascii="仿宋" w:eastAsia="仿宋" w:hAnsi="仿宋" w:cs="仿宋" w:hint="eastAsia"/>
          <w:color w:val="000000"/>
          <w:sz w:val="32"/>
          <w:szCs w:val="32"/>
        </w:rPr>
        <w:t>、负责全市国有农场土地的保护、利用和管理，指导国有农场的改革与发展。</w:t>
      </w:r>
    </w:p>
    <w:p w:rsidR="0033331F" w:rsidRDefault="0033331F" w:rsidP="007310B0">
      <w:pPr>
        <w:pStyle w:val="a3"/>
        <w:adjustRightInd w:val="0"/>
        <w:snapToGrid w:val="0"/>
        <w:spacing w:before="93" w:line="600" w:lineRule="exact"/>
        <w:ind w:firstLineChars="210" w:firstLine="672"/>
        <w:rPr>
          <w:rFonts w:ascii="仿宋" w:eastAsia="仿宋" w:hAnsi="仿宋" w:cs="Times New Roman"/>
          <w:color w:val="000000"/>
          <w:sz w:val="32"/>
          <w:szCs w:val="32"/>
        </w:rPr>
      </w:pPr>
      <w:r>
        <w:rPr>
          <w:rFonts w:ascii="仿宋" w:eastAsia="仿宋" w:hAnsi="仿宋" w:cs="仿宋"/>
          <w:color w:val="000000"/>
          <w:sz w:val="32"/>
          <w:szCs w:val="32"/>
        </w:rPr>
        <w:t>17</w:t>
      </w:r>
      <w:r>
        <w:rPr>
          <w:rFonts w:ascii="仿宋" w:eastAsia="仿宋" w:hAnsi="仿宋" w:cs="仿宋" w:hint="eastAsia"/>
          <w:color w:val="000000"/>
          <w:sz w:val="32"/>
          <w:szCs w:val="32"/>
        </w:rPr>
        <w:t>、承担市政府公布的有关行政审批事项。</w:t>
      </w:r>
    </w:p>
    <w:p w:rsidR="0033331F" w:rsidRDefault="0033331F" w:rsidP="007310B0">
      <w:pPr>
        <w:pStyle w:val="a3"/>
        <w:adjustRightInd w:val="0"/>
        <w:snapToGrid w:val="0"/>
        <w:spacing w:before="93" w:line="600" w:lineRule="exact"/>
        <w:ind w:firstLineChars="210" w:firstLine="672"/>
        <w:outlineLvl w:val="2"/>
        <w:rPr>
          <w:rFonts w:ascii="仿宋" w:eastAsia="仿宋" w:hAnsi="仿宋" w:cs="Times New Roman"/>
          <w:sz w:val="32"/>
          <w:szCs w:val="32"/>
        </w:rPr>
      </w:pPr>
      <w:r>
        <w:rPr>
          <w:rFonts w:ascii="仿宋" w:eastAsia="仿宋" w:hAnsi="仿宋" w:cs="仿宋"/>
          <w:color w:val="000000"/>
          <w:sz w:val="32"/>
          <w:szCs w:val="32"/>
        </w:rPr>
        <w:t>18</w:t>
      </w:r>
      <w:r>
        <w:rPr>
          <w:rFonts w:ascii="仿宋" w:eastAsia="仿宋" w:hAnsi="仿宋" w:cs="仿宋" w:hint="eastAsia"/>
          <w:color w:val="000000"/>
          <w:sz w:val="32"/>
          <w:szCs w:val="32"/>
        </w:rPr>
        <w:t>、承办市政府交办的其他事项。</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（三）人员概况。</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sz w:val="32"/>
          <w:szCs w:val="32"/>
        </w:rPr>
        <w:t>2018</w:t>
      </w:r>
      <w:r>
        <w:rPr>
          <w:rFonts w:ascii="仿宋" w:eastAsia="仿宋" w:hAnsi="仿宋" w:cs="仿宋" w:hint="eastAsia"/>
          <w:sz w:val="32"/>
          <w:szCs w:val="32"/>
        </w:rPr>
        <w:t>年年末实际人数：行政</w:t>
      </w:r>
      <w:r>
        <w:rPr>
          <w:rFonts w:ascii="仿宋" w:eastAsia="仿宋" w:hAnsi="仿宋" w:cs="仿宋"/>
          <w:sz w:val="32"/>
          <w:szCs w:val="32"/>
        </w:rPr>
        <w:t>32</w:t>
      </w:r>
      <w:r>
        <w:rPr>
          <w:rFonts w:ascii="仿宋" w:eastAsia="仿宋" w:hAnsi="仿宋" w:cs="仿宋" w:hint="eastAsia"/>
          <w:sz w:val="32"/>
          <w:szCs w:val="32"/>
        </w:rPr>
        <w:t>人，参公</w:t>
      </w:r>
      <w:r>
        <w:rPr>
          <w:rFonts w:ascii="仿宋" w:eastAsia="仿宋" w:hAnsi="仿宋" w:cs="仿宋"/>
          <w:sz w:val="32"/>
          <w:szCs w:val="32"/>
        </w:rPr>
        <w:t>34</w:t>
      </w:r>
      <w:r>
        <w:rPr>
          <w:rFonts w:ascii="仿宋" w:eastAsia="仿宋" w:hAnsi="仿宋" w:cs="仿宋" w:hint="eastAsia"/>
          <w:sz w:val="32"/>
          <w:szCs w:val="32"/>
        </w:rPr>
        <w:t>人，事业</w:t>
      </w:r>
      <w:r>
        <w:rPr>
          <w:rFonts w:ascii="仿宋" w:eastAsia="仿宋" w:hAnsi="仿宋" w:cs="仿宋"/>
          <w:sz w:val="32"/>
          <w:szCs w:val="32"/>
        </w:rPr>
        <w:t>71</w:t>
      </w:r>
      <w:r>
        <w:rPr>
          <w:rFonts w:ascii="仿宋" w:eastAsia="仿宋" w:hAnsi="仿宋" w:cs="仿宋" w:hint="eastAsia"/>
          <w:sz w:val="32"/>
          <w:szCs w:val="32"/>
        </w:rPr>
        <w:t>人，包含无公害中心的</w:t>
      </w:r>
      <w:r>
        <w:rPr>
          <w:rFonts w:ascii="仿宋" w:eastAsia="仿宋" w:hAnsi="仿宋" w:cs="仿宋"/>
          <w:sz w:val="32"/>
          <w:szCs w:val="32"/>
        </w:rPr>
        <w:t>15</w:t>
      </w:r>
      <w:r>
        <w:rPr>
          <w:rFonts w:ascii="仿宋" w:eastAsia="仿宋" w:hAnsi="仿宋" w:cs="仿宋" w:hint="eastAsia"/>
          <w:sz w:val="32"/>
          <w:szCs w:val="32"/>
        </w:rPr>
        <w:t>人。</w:t>
      </w:r>
    </w:p>
    <w:p w:rsidR="0033331F" w:rsidRDefault="0033331F" w:rsidP="007310B0">
      <w:pPr>
        <w:spacing w:line="580" w:lineRule="exact"/>
        <w:ind w:firstLineChars="200" w:firstLine="640"/>
        <w:rPr>
          <w:rFonts w:ascii="黑体" w:eastAsia="黑体" w:hAnsi="黑体"/>
          <w:sz w:val="32"/>
          <w:szCs w:val="32"/>
        </w:rPr>
      </w:pPr>
      <w:r>
        <w:rPr>
          <w:rFonts w:ascii="黑体" w:eastAsia="黑体" w:hAnsi="黑体" w:cs="黑体" w:hint="eastAsia"/>
          <w:sz w:val="32"/>
          <w:szCs w:val="32"/>
        </w:rPr>
        <w:lastRenderedPageBreak/>
        <w:t>二、部门财政资金收支情况</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（一）部门财政资金收入情况。</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sz w:val="32"/>
          <w:szCs w:val="32"/>
        </w:rPr>
        <w:t>2018</w:t>
      </w:r>
      <w:r>
        <w:rPr>
          <w:rFonts w:ascii="仿宋" w:eastAsia="仿宋" w:hAnsi="仿宋" w:cs="仿宋" w:hint="eastAsia"/>
          <w:sz w:val="32"/>
          <w:szCs w:val="32"/>
        </w:rPr>
        <w:t>年财政拨款收入</w:t>
      </w:r>
      <w:r>
        <w:rPr>
          <w:rFonts w:ascii="仿宋" w:eastAsia="仿宋" w:hAnsi="仿宋" w:cs="仿宋"/>
          <w:sz w:val="32"/>
          <w:szCs w:val="32"/>
        </w:rPr>
        <w:t>3994.41</w:t>
      </w:r>
      <w:r>
        <w:rPr>
          <w:rFonts w:ascii="仿宋" w:eastAsia="仿宋" w:hAnsi="仿宋" w:cs="仿宋" w:hint="eastAsia"/>
          <w:sz w:val="32"/>
          <w:szCs w:val="32"/>
        </w:rPr>
        <w:t>万元。</w:t>
      </w:r>
    </w:p>
    <w:p w:rsidR="0033331F" w:rsidRDefault="0033331F" w:rsidP="007310B0">
      <w:pPr>
        <w:numPr>
          <w:ilvl w:val="0"/>
          <w:numId w:val="9"/>
        </w:numPr>
        <w:spacing w:line="580" w:lineRule="exact"/>
        <w:ind w:firstLineChars="200" w:firstLine="640"/>
        <w:rPr>
          <w:rFonts w:ascii="仿宋" w:eastAsia="仿宋" w:hAnsi="仿宋"/>
          <w:sz w:val="32"/>
          <w:szCs w:val="32"/>
        </w:rPr>
      </w:pPr>
      <w:r>
        <w:rPr>
          <w:rFonts w:ascii="仿宋" w:eastAsia="仿宋" w:hAnsi="仿宋" w:cs="仿宋" w:hint="eastAsia"/>
          <w:sz w:val="32"/>
          <w:szCs w:val="32"/>
        </w:rPr>
        <w:t>部门财政资金支出情况。</w:t>
      </w:r>
    </w:p>
    <w:p w:rsidR="0033331F" w:rsidRDefault="0033331F">
      <w:pPr>
        <w:spacing w:line="580" w:lineRule="exact"/>
        <w:rPr>
          <w:rFonts w:ascii="仿宋" w:eastAsia="仿宋" w:hAnsi="仿宋"/>
          <w:sz w:val="32"/>
          <w:szCs w:val="32"/>
        </w:rPr>
      </w:pPr>
      <w:r>
        <w:rPr>
          <w:rFonts w:ascii="仿宋" w:eastAsia="仿宋" w:hAnsi="仿宋" w:cs="仿宋"/>
          <w:sz w:val="32"/>
          <w:szCs w:val="32"/>
        </w:rPr>
        <w:t xml:space="preserve">    2018</w:t>
      </w:r>
      <w:r>
        <w:rPr>
          <w:rFonts w:ascii="仿宋" w:eastAsia="仿宋" w:hAnsi="仿宋" w:cs="仿宋" w:hint="eastAsia"/>
          <w:sz w:val="32"/>
          <w:szCs w:val="32"/>
        </w:rPr>
        <w:t>年财政拨款支出是</w:t>
      </w:r>
      <w:r>
        <w:rPr>
          <w:rFonts w:ascii="仿宋" w:eastAsia="仿宋" w:hAnsi="仿宋" w:cs="仿宋"/>
          <w:sz w:val="32"/>
          <w:szCs w:val="32"/>
        </w:rPr>
        <w:t>3981.13</w:t>
      </w:r>
      <w:r>
        <w:rPr>
          <w:rFonts w:ascii="仿宋" w:eastAsia="仿宋" w:hAnsi="仿宋" w:cs="仿宋" w:hint="eastAsia"/>
          <w:sz w:val="32"/>
          <w:szCs w:val="32"/>
        </w:rPr>
        <w:t>万元，其中基本支出</w:t>
      </w:r>
      <w:r>
        <w:rPr>
          <w:rFonts w:ascii="仿宋" w:eastAsia="仿宋" w:hAnsi="仿宋" w:cs="仿宋"/>
          <w:sz w:val="32"/>
          <w:szCs w:val="32"/>
        </w:rPr>
        <w:t>2725.63</w:t>
      </w:r>
      <w:r>
        <w:rPr>
          <w:rFonts w:ascii="仿宋" w:eastAsia="仿宋" w:hAnsi="仿宋" w:cs="仿宋" w:hint="eastAsia"/>
          <w:sz w:val="32"/>
          <w:szCs w:val="32"/>
        </w:rPr>
        <w:t>万元，占总支出</w:t>
      </w:r>
      <w:r>
        <w:rPr>
          <w:rFonts w:ascii="仿宋" w:eastAsia="仿宋" w:hAnsi="仿宋" w:cs="仿宋"/>
          <w:sz w:val="32"/>
          <w:szCs w:val="32"/>
        </w:rPr>
        <w:t>67.46%</w:t>
      </w:r>
      <w:r>
        <w:rPr>
          <w:rFonts w:ascii="仿宋" w:eastAsia="仿宋" w:hAnsi="仿宋" w:cs="仿宋" w:hint="eastAsia"/>
          <w:sz w:val="32"/>
          <w:szCs w:val="32"/>
        </w:rPr>
        <w:t>；项目支出</w:t>
      </w:r>
      <w:r>
        <w:rPr>
          <w:rFonts w:ascii="仿宋" w:eastAsia="仿宋" w:hAnsi="仿宋" w:cs="仿宋"/>
          <w:sz w:val="32"/>
          <w:szCs w:val="32"/>
        </w:rPr>
        <w:t>1255.51</w:t>
      </w:r>
      <w:r>
        <w:rPr>
          <w:rFonts w:ascii="仿宋" w:eastAsia="仿宋" w:hAnsi="仿宋" w:cs="仿宋" w:hint="eastAsia"/>
          <w:sz w:val="32"/>
          <w:szCs w:val="32"/>
        </w:rPr>
        <w:t>万元占总支出的</w:t>
      </w:r>
      <w:r>
        <w:rPr>
          <w:rFonts w:ascii="仿宋" w:eastAsia="仿宋" w:hAnsi="仿宋" w:cs="仿宋"/>
          <w:sz w:val="32"/>
          <w:szCs w:val="32"/>
        </w:rPr>
        <w:t>31.54%</w:t>
      </w:r>
      <w:r>
        <w:rPr>
          <w:rFonts w:ascii="仿宋" w:eastAsia="仿宋" w:hAnsi="仿宋" w:cs="仿宋" w:hint="eastAsia"/>
          <w:sz w:val="32"/>
          <w:szCs w:val="32"/>
        </w:rPr>
        <w:t>。</w:t>
      </w:r>
    </w:p>
    <w:p w:rsidR="0033331F" w:rsidRDefault="0033331F" w:rsidP="007310B0">
      <w:pPr>
        <w:spacing w:line="580" w:lineRule="exact"/>
        <w:ind w:firstLineChars="200" w:firstLine="640"/>
        <w:rPr>
          <w:rFonts w:ascii="黑体" w:eastAsia="黑体" w:hAnsi="黑体"/>
          <w:sz w:val="32"/>
          <w:szCs w:val="32"/>
        </w:rPr>
      </w:pPr>
      <w:r>
        <w:rPr>
          <w:rFonts w:ascii="黑体" w:eastAsia="黑体" w:hAnsi="黑体" w:cs="黑体" w:hint="eastAsia"/>
          <w:sz w:val="32"/>
          <w:szCs w:val="32"/>
        </w:rPr>
        <w:t>三、部门整体预算绩效管理情况（根据适用指标体系进行调整）</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（一）部门预算管理。</w:t>
      </w:r>
    </w:p>
    <w:p w:rsidR="0033331F" w:rsidRDefault="0033331F">
      <w:pPr>
        <w:ind w:firstLine="645"/>
        <w:rPr>
          <w:rFonts w:ascii="仿宋" w:eastAsia="仿宋" w:hAnsi="仿宋"/>
          <w:sz w:val="32"/>
          <w:szCs w:val="32"/>
        </w:rPr>
      </w:pPr>
      <w:r>
        <w:rPr>
          <w:rFonts w:ascii="仿宋" w:eastAsia="仿宋" w:hAnsi="仿宋" w:cs="仿宋" w:hint="eastAsia"/>
          <w:sz w:val="32"/>
          <w:szCs w:val="32"/>
        </w:rPr>
        <w:t>根据部门支出绩效评价指标体系，我局在编制</w:t>
      </w:r>
      <w:r>
        <w:rPr>
          <w:rFonts w:ascii="仿宋" w:eastAsia="仿宋" w:hAnsi="仿宋" w:cs="仿宋"/>
          <w:sz w:val="32"/>
          <w:szCs w:val="32"/>
        </w:rPr>
        <w:t>2018</w:t>
      </w:r>
      <w:r>
        <w:rPr>
          <w:rFonts w:ascii="仿宋" w:eastAsia="仿宋" w:hAnsi="仿宋" w:cs="仿宋" w:hint="eastAsia"/>
          <w:sz w:val="32"/>
          <w:szCs w:val="32"/>
        </w:rPr>
        <w:t>年预算支出时，严格按照国家的相关财务管理制度，财务制度编制，项目按照局制定农业规划进行。但因农业特殊原因，有些项目是年中因特别情况追加，这种情况相对比较大。</w:t>
      </w:r>
    </w:p>
    <w:p w:rsidR="0033331F" w:rsidRDefault="0033331F">
      <w:pPr>
        <w:spacing w:line="580" w:lineRule="exact"/>
        <w:rPr>
          <w:rFonts w:ascii="仿宋" w:eastAsia="仿宋" w:hAnsi="仿宋"/>
          <w:sz w:val="32"/>
          <w:szCs w:val="32"/>
        </w:rPr>
      </w:pPr>
      <w:r>
        <w:rPr>
          <w:rFonts w:ascii="仿宋" w:eastAsia="仿宋" w:hAnsi="仿宋" w:cs="仿宋" w:hint="eastAsia"/>
          <w:sz w:val="32"/>
          <w:szCs w:val="32"/>
        </w:rPr>
        <w:t>（二）专项预算管理。</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项目使用上我局严格按照预算编制执行，保障全市农业工作的正常运行、项目建设、贯彻执行国家和省的方针、政策、法律法规，发挥了重要作用。</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（三）结果应用情况。</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我局圆满完成</w:t>
      </w:r>
      <w:r>
        <w:rPr>
          <w:rFonts w:ascii="仿宋" w:eastAsia="仿宋" w:hAnsi="仿宋" w:cs="仿宋"/>
          <w:sz w:val="32"/>
          <w:szCs w:val="32"/>
        </w:rPr>
        <w:t>2018</w:t>
      </w:r>
      <w:r>
        <w:rPr>
          <w:rFonts w:ascii="仿宋" w:eastAsia="仿宋" w:hAnsi="仿宋" w:cs="仿宋" w:hint="eastAsia"/>
          <w:sz w:val="32"/>
          <w:szCs w:val="32"/>
        </w:rPr>
        <w:t>年预算，但因机构改革等多种原因未能对</w:t>
      </w:r>
      <w:r>
        <w:rPr>
          <w:rFonts w:ascii="仿宋" w:eastAsia="仿宋" w:hAnsi="仿宋" w:cs="仿宋"/>
          <w:sz w:val="32"/>
          <w:szCs w:val="32"/>
        </w:rPr>
        <w:t>2018</w:t>
      </w:r>
      <w:r>
        <w:rPr>
          <w:rFonts w:ascii="仿宋" w:eastAsia="仿宋" w:hAnsi="仿宋" w:cs="仿宋" w:hint="eastAsia"/>
          <w:sz w:val="32"/>
          <w:szCs w:val="32"/>
        </w:rPr>
        <w:t>年某个项目开展绩效评价。</w:t>
      </w:r>
    </w:p>
    <w:p w:rsidR="0033331F" w:rsidRDefault="0033331F" w:rsidP="007310B0">
      <w:pPr>
        <w:spacing w:line="580" w:lineRule="exact"/>
        <w:ind w:firstLineChars="200" w:firstLine="640"/>
        <w:rPr>
          <w:rFonts w:ascii="黑体" w:eastAsia="黑体" w:hAnsi="黑体"/>
          <w:sz w:val="32"/>
          <w:szCs w:val="32"/>
        </w:rPr>
      </w:pPr>
      <w:r>
        <w:rPr>
          <w:rFonts w:ascii="黑体" w:eastAsia="黑体" w:hAnsi="黑体" w:cs="黑体" w:hint="eastAsia"/>
          <w:sz w:val="32"/>
          <w:szCs w:val="32"/>
        </w:rPr>
        <w:t>四、评价结论及建议</w:t>
      </w:r>
    </w:p>
    <w:p w:rsidR="0033331F" w:rsidRDefault="0033331F">
      <w:pPr>
        <w:ind w:firstLine="645"/>
        <w:rPr>
          <w:rFonts w:ascii="楷体" w:eastAsia="楷体" w:hAnsi="楷体"/>
          <w:sz w:val="32"/>
          <w:szCs w:val="32"/>
        </w:rPr>
      </w:pPr>
      <w:r>
        <w:rPr>
          <w:rFonts w:ascii="楷体" w:eastAsia="楷体" w:hAnsi="楷体" w:cs="楷体" w:hint="eastAsia"/>
          <w:sz w:val="32"/>
          <w:szCs w:val="32"/>
        </w:rPr>
        <w:t>（一）评价结论</w:t>
      </w:r>
    </w:p>
    <w:p w:rsidR="0033331F" w:rsidRDefault="0033331F">
      <w:pPr>
        <w:ind w:firstLine="645"/>
        <w:rPr>
          <w:rFonts w:ascii="仿宋" w:eastAsia="仿宋" w:hAnsi="仿宋"/>
          <w:sz w:val="32"/>
          <w:szCs w:val="32"/>
        </w:rPr>
      </w:pPr>
      <w:r>
        <w:rPr>
          <w:rFonts w:ascii="仿宋" w:eastAsia="仿宋" w:hAnsi="仿宋" w:cs="仿宋" w:hint="eastAsia"/>
          <w:sz w:val="32"/>
          <w:szCs w:val="32"/>
        </w:rPr>
        <w:lastRenderedPageBreak/>
        <w:t>根据部门支出绩效评价指标体系，我局</w:t>
      </w:r>
      <w:r>
        <w:rPr>
          <w:rFonts w:ascii="仿宋" w:eastAsia="仿宋" w:hAnsi="仿宋" w:cs="仿宋"/>
          <w:sz w:val="32"/>
          <w:szCs w:val="32"/>
        </w:rPr>
        <w:t>2018</w:t>
      </w:r>
      <w:r>
        <w:rPr>
          <w:rFonts w:ascii="仿宋" w:eastAsia="仿宋" w:hAnsi="仿宋" w:cs="仿宋" w:hint="eastAsia"/>
          <w:sz w:val="32"/>
          <w:szCs w:val="32"/>
        </w:rPr>
        <w:t>年整体支出，严格执行国家的相关财务管理制度，财务制度健全、会计核算规范，依照计划管理使用，整体支出对保障全市农业工作的正常运行、项目建设、贯彻执行国家和省的方针、政策、法律法规，发挥了重要作用，强化部门的责任，取得了一定的成绩。</w:t>
      </w:r>
    </w:p>
    <w:p w:rsidR="0033331F" w:rsidRDefault="0033331F">
      <w:pPr>
        <w:ind w:firstLine="645"/>
        <w:rPr>
          <w:rFonts w:ascii="楷体" w:eastAsia="楷体" w:hAnsi="楷体"/>
          <w:sz w:val="32"/>
          <w:szCs w:val="32"/>
        </w:rPr>
      </w:pPr>
      <w:r>
        <w:rPr>
          <w:rFonts w:ascii="楷体" w:eastAsia="楷体" w:hAnsi="楷体" w:cs="楷体" w:hint="eastAsia"/>
          <w:sz w:val="32"/>
          <w:szCs w:val="32"/>
        </w:rPr>
        <w:t>（二）存在的主要问题</w:t>
      </w:r>
    </w:p>
    <w:p w:rsidR="0033331F" w:rsidRDefault="0033331F">
      <w:pPr>
        <w:ind w:firstLine="645"/>
        <w:rPr>
          <w:rFonts w:ascii="仿宋" w:eastAsia="仿宋" w:hAnsi="仿宋"/>
          <w:sz w:val="32"/>
          <w:szCs w:val="32"/>
        </w:rPr>
      </w:pPr>
      <w:r>
        <w:rPr>
          <w:rFonts w:ascii="仿宋" w:eastAsia="仿宋" w:hAnsi="仿宋" w:cs="仿宋" w:hint="eastAsia"/>
          <w:sz w:val="32"/>
          <w:szCs w:val="32"/>
        </w:rPr>
        <w:t>一是预算编制细化程度不足，预算绩效管理开展的不够；</w:t>
      </w:r>
    </w:p>
    <w:p w:rsidR="0033331F" w:rsidRDefault="0033331F">
      <w:pPr>
        <w:ind w:firstLine="645"/>
        <w:rPr>
          <w:rFonts w:ascii="仿宋" w:eastAsia="仿宋" w:hAnsi="仿宋"/>
          <w:sz w:val="32"/>
          <w:szCs w:val="32"/>
        </w:rPr>
      </w:pPr>
      <w:r>
        <w:rPr>
          <w:rFonts w:ascii="仿宋" w:eastAsia="仿宋" w:hAnsi="仿宋" w:cs="仿宋" w:hint="eastAsia"/>
          <w:sz w:val="32"/>
          <w:szCs w:val="32"/>
        </w:rPr>
        <w:t>二是固定资产管理有待进一步规范。</w:t>
      </w:r>
    </w:p>
    <w:p w:rsidR="0033331F" w:rsidRDefault="0033331F">
      <w:pPr>
        <w:ind w:firstLine="645"/>
        <w:rPr>
          <w:rFonts w:ascii="楷体" w:eastAsia="楷体" w:hAnsi="楷体"/>
          <w:sz w:val="32"/>
          <w:szCs w:val="32"/>
        </w:rPr>
      </w:pPr>
      <w:r>
        <w:rPr>
          <w:rFonts w:ascii="楷体" w:eastAsia="楷体" w:hAnsi="楷体" w:cs="楷体" w:hint="eastAsia"/>
          <w:sz w:val="32"/>
          <w:szCs w:val="32"/>
        </w:rPr>
        <w:t>（三）改进建议</w:t>
      </w:r>
    </w:p>
    <w:p w:rsidR="0033331F" w:rsidRDefault="0033331F">
      <w:pPr>
        <w:ind w:firstLine="645"/>
        <w:rPr>
          <w:rFonts w:ascii="仿宋" w:eastAsia="仿宋" w:hAnsi="仿宋"/>
          <w:sz w:val="32"/>
          <w:szCs w:val="32"/>
        </w:rPr>
      </w:pPr>
      <w:r>
        <w:rPr>
          <w:rFonts w:ascii="仿宋" w:eastAsia="仿宋" w:hAnsi="仿宋" w:cs="仿宋"/>
          <w:b/>
          <w:bCs/>
          <w:sz w:val="32"/>
          <w:szCs w:val="32"/>
        </w:rPr>
        <w:t>1</w:t>
      </w:r>
      <w:r>
        <w:rPr>
          <w:rFonts w:ascii="仿宋" w:eastAsia="仿宋" w:hAnsi="仿宋" w:cs="仿宋" w:hint="eastAsia"/>
          <w:b/>
          <w:bCs/>
          <w:sz w:val="32"/>
          <w:szCs w:val="32"/>
        </w:rPr>
        <w:t>．加强预算编制的合理性。</w:t>
      </w:r>
      <w:r>
        <w:rPr>
          <w:rFonts w:ascii="仿宋" w:eastAsia="仿宋" w:hAnsi="仿宋" w:cs="仿宋" w:hint="eastAsia"/>
          <w:sz w:val="32"/>
          <w:szCs w:val="32"/>
        </w:rPr>
        <w:t>预算的合理性是行政事业单位内部控制的精髓，在今后的工作中，我局进一步重视部门预算，严格执行《中华人民共和国预算法》，增强预算业务控制，充分发挥预算控制在内部控制中的重要作用。严格按市本级部门预算编报程序进行编制，基本支出预算按照单位的基础信息和核定的标准编制，保证单位的正常运转；项目支出预算根据单位发展规划和年度计划，结合财政部门预算安排情况，科学细化项目。</w:t>
      </w:r>
    </w:p>
    <w:p w:rsidR="0033331F" w:rsidRDefault="0033331F">
      <w:pPr>
        <w:ind w:firstLine="645"/>
        <w:rPr>
          <w:rFonts w:ascii="仿宋" w:eastAsia="仿宋" w:hAnsi="仿宋"/>
          <w:sz w:val="32"/>
          <w:szCs w:val="32"/>
        </w:rPr>
      </w:pPr>
      <w:r>
        <w:rPr>
          <w:rFonts w:ascii="仿宋" w:eastAsia="仿宋" w:hAnsi="仿宋" w:cs="仿宋"/>
          <w:b/>
          <w:bCs/>
          <w:sz w:val="32"/>
          <w:szCs w:val="32"/>
        </w:rPr>
        <w:t>2</w:t>
      </w:r>
      <w:r>
        <w:rPr>
          <w:rFonts w:ascii="仿宋" w:eastAsia="仿宋" w:hAnsi="仿宋" w:cs="仿宋" w:hint="eastAsia"/>
          <w:b/>
          <w:bCs/>
          <w:sz w:val="32"/>
          <w:szCs w:val="32"/>
        </w:rPr>
        <w:t>．积极开展预算绩效管理工作。</w:t>
      </w:r>
      <w:r>
        <w:rPr>
          <w:rFonts w:ascii="仿宋" w:eastAsia="仿宋" w:hAnsi="仿宋" w:cs="仿宋" w:hint="eastAsia"/>
          <w:sz w:val="32"/>
          <w:szCs w:val="32"/>
        </w:rPr>
        <w:t>在今后的工作中，我局将在预算编制环节通过事前评价的方式，发现并去除评价不高的项目，避免财政资金的浪费。在财政支出过程中，及</w:t>
      </w:r>
      <w:r>
        <w:rPr>
          <w:rFonts w:ascii="仿宋" w:eastAsia="仿宋" w:hAnsi="仿宋" w:cs="仿宋" w:hint="eastAsia"/>
          <w:sz w:val="32"/>
          <w:szCs w:val="32"/>
        </w:rPr>
        <w:lastRenderedPageBreak/>
        <w:t>时根据资金使用进度，考核阶段性目标的完成进度，提高资金使用效率。并在每个项目结束后进行严格自查，根据事前设定的绩效目标科学评判支出的效率效果，并将评价结果合理运用于来年的预算编制中。做到预算财务分析常态化，定期做好预算支出财务分析，做好部门整体支出预算评价工作。</w:t>
      </w:r>
    </w:p>
    <w:p w:rsidR="0033331F" w:rsidRDefault="0033331F">
      <w:pPr>
        <w:ind w:firstLine="645"/>
        <w:rPr>
          <w:rFonts w:ascii="仿宋" w:eastAsia="仿宋" w:hAnsi="仿宋"/>
          <w:sz w:val="32"/>
          <w:szCs w:val="32"/>
        </w:rPr>
      </w:pPr>
      <w:r>
        <w:rPr>
          <w:rFonts w:ascii="仿宋" w:eastAsia="仿宋" w:hAnsi="仿宋" w:cs="仿宋"/>
          <w:b/>
          <w:bCs/>
          <w:sz w:val="32"/>
          <w:szCs w:val="32"/>
        </w:rPr>
        <w:t>3</w:t>
      </w:r>
      <w:r>
        <w:rPr>
          <w:rFonts w:ascii="仿宋" w:eastAsia="仿宋" w:hAnsi="仿宋" w:cs="仿宋" w:hint="eastAsia"/>
          <w:b/>
          <w:bCs/>
          <w:sz w:val="32"/>
          <w:szCs w:val="32"/>
        </w:rPr>
        <w:t>．加强对资产的管理。</w:t>
      </w:r>
      <w:r>
        <w:rPr>
          <w:rFonts w:ascii="仿宋" w:eastAsia="仿宋" w:hAnsi="仿宋" w:cs="仿宋" w:hint="eastAsia"/>
          <w:sz w:val="32"/>
          <w:szCs w:val="32"/>
        </w:rPr>
        <w:t>进一步完善资产管理制度，强化固定资产管理意识，加强管理队伍建设，合理配置固定资产的使用效率，从而确保资产不流失，发挥效益。与此同时，加大监督力度，使固定资产的日常管理常态化、制度化。</w:t>
      </w:r>
    </w:p>
    <w:p w:rsidR="0033331F" w:rsidRDefault="0033331F" w:rsidP="007310B0">
      <w:pPr>
        <w:spacing w:line="580" w:lineRule="exact"/>
        <w:ind w:firstLineChars="200" w:firstLine="640"/>
        <w:rPr>
          <w:rFonts w:ascii="仿宋_GB2312" w:eastAsia="仿宋_GB2312" w:hAnsi="仿宋_GB2312"/>
          <w:sz w:val="32"/>
          <w:szCs w:val="32"/>
        </w:rPr>
      </w:pPr>
    </w:p>
    <w:p w:rsidR="0033331F" w:rsidRDefault="0033331F" w:rsidP="00E62626">
      <w:pPr>
        <w:widowControl/>
        <w:rPr>
          <w:rFonts w:ascii="仿宋_GB2312" w:eastAsia="仿宋_GB2312" w:hAnsi="仿宋_GB2312" w:cs="仿宋_GB2312"/>
          <w:sz w:val="32"/>
          <w:szCs w:val="32"/>
        </w:rPr>
      </w:pPr>
      <w:r>
        <w:rPr>
          <w:rFonts w:ascii="仿宋_GB2312" w:eastAsia="仿宋_GB2312" w:hAnsi="仿宋_GB2312"/>
          <w:sz w:val="32"/>
          <w:szCs w:val="32"/>
        </w:rPr>
        <w:br w:type="page"/>
      </w:r>
      <w:r>
        <w:rPr>
          <w:rFonts w:ascii="仿宋_GB2312" w:eastAsia="仿宋_GB2312" w:hAnsi="仿宋_GB2312" w:cs="仿宋_GB2312" w:hint="eastAsia"/>
          <w:sz w:val="32"/>
          <w:szCs w:val="32"/>
        </w:rPr>
        <w:lastRenderedPageBreak/>
        <w:t>附件</w:t>
      </w:r>
      <w:r>
        <w:rPr>
          <w:rFonts w:ascii="仿宋_GB2312" w:eastAsia="仿宋_GB2312" w:hAnsi="仿宋_GB2312" w:cs="仿宋_GB2312"/>
          <w:sz w:val="32"/>
          <w:szCs w:val="32"/>
        </w:rPr>
        <w:t>2</w:t>
      </w:r>
    </w:p>
    <w:p w:rsidR="0033331F" w:rsidRDefault="0033331F" w:rsidP="00701C41">
      <w:pPr>
        <w:widowControl/>
        <w:jc w:val="center"/>
        <w:rPr>
          <w:rFonts w:ascii="黑体" w:eastAsia="黑体" w:hAnsi="黑体"/>
          <w:sz w:val="44"/>
          <w:szCs w:val="44"/>
        </w:rPr>
      </w:pPr>
      <w:r>
        <w:rPr>
          <w:rFonts w:ascii="黑体" w:eastAsia="黑体" w:hAnsi="黑体" w:cs="黑体" w:hint="eastAsia"/>
          <w:sz w:val="44"/>
          <w:szCs w:val="44"/>
        </w:rPr>
        <w:t>项目支出绩效评价报告</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一、评价工作开展及项目情况</w:t>
      </w:r>
    </w:p>
    <w:p w:rsidR="0033331F" w:rsidRDefault="0033331F" w:rsidP="007310B0">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个项目开展了绩效目标完成情况梳理填报。</w:t>
      </w:r>
    </w:p>
    <w:p w:rsidR="0033331F" w:rsidRDefault="0033331F" w:rsidP="007310B0">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年部门整体支出开展绩效自评，从评价情况来看</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年基本完成了绩效指标任务，原目标计划力争在</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年实现农林牧渔总产值</w:t>
      </w:r>
      <w:r>
        <w:rPr>
          <w:rFonts w:ascii="仿宋_GB2312" w:eastAsia="仿宋_GB2312" w:hAnsi="仿宋_GB2312" w:cs="仿宋_GB2312"/>
          <w:sz w:val="32"/>
          <w:szCs w:val="32"/>
        </w:rPr>
        <w:t>64</w:t>
      </w:r>
      <w:r>
        <w:rPr>
          <w:rFonts w:ascii="仿宋_GB2312" w:eastAsia="仿宋_GB2312" w:hAnsi="仿宋_GB2312" w:cs="仿宋_GB2312" w:hint="eastAsia"/>
          <w:sz w:val="32"/>
          <w:szCs w:val="32"/>
        </w:rPr>
        <w:t>亿元、增涨</w:t>
      </w:r>
      <w:r>
        <w:rPr>
          <w:rFonts w:ascii="仿宋_GB2312" w:eastAsia="仿宋_GB2312" w:hAnsi="仿宋_GB2312" w:cs="仿宋_GB2312"/>
          <w:sz w:val="32"/>
          <w:szCs w:val="32"/>
        </w:rPr>
        <w:t>4.3%</w:t>
      </w:r>
      <w:r>
        <w:rPr>
          <w:rFonts w:ascii="仿宋_GB2312" w:eastAsia="仿宋_GB2312" w:hAnsi="仿宋_GB2312" w:cs="仿宋_GB2312" w:hint="eastAsia"/>
          <w:sz w:val="32"/>
          <w:szCs w:val="32"/>
        </w:rPr>
        <w:t>，农民人均可支配收入</w:t>
      </w:r>
      <w:r>
        <w:rPr>
          <w:rFonts w:ascii="仿宋_GB2312" w:eastAsia="仿宋_GB2312" w:hAnsi="仿宋_GB2312" w:cs="仿宋_GB2312"/>
          <w:sz w:val="32"/>
          <w:szCs w:val="32"/>
        </w:rPr>
        <w:t>16800</w:t>
      </w:r>
      <w:r>
        <w:rPr>
          <w:rFonts w:ascii="仿宋_GB2312" w:eastAsia="仿宋_GB2312" w:hAnsi="仿宋_GB2312" w:cs="仿宋_GB2312" w:hint="eastAsia"/>
          <w:sz w:val="32"/>
          <w:szCs w:val="32"/>
        </w:rPr>
        <w:t>元以上、增涨</w:t>
      </w:r>
      <w:r>
        <w:rPr>
          <w:rFonts w:ascii="仿宋_GB2312" w:eastAsia="仿宋_GB2312" w:hAnsi="仿宋_GB2312" w:cs="仿宋_GB2312"/>
          <w:sz w:val="32"/>
          <w:szCs w:val="32"/>
        </w:rPr>
        <w:t>9.3%</w:t>
      </w:r>
      <w:r>
        <w:rPr>
          <w:rFonts w:ascii="仿宋_GB2312" w:eastAsia="仿宋_GB2312" w:hAnsi="仿宋_GB2312" w:cs="仿宋_GB2312" w:hint="eastAsia"/>
          <w:sz w:val="32"/>
          <w:szCs w:val="32"/>
        </w:rPr>
        <w:t>。实际完成情况是</w:t>
      </w:r>
      <w:r>
        <w:rPr>
          <w:rFonts w:ascii="仿宋_GB2312" w:eastAsia="仿宋_GB2312" w:hAnsi="宋体" w:cs="仿宋_GB2312" w:hint="eastAsia"/>
          <w:sz w:val="32"/>
          <w:szCs w:val="32"/>
        </w:rPr>
        <w:t>全年全市农林牧渔业总产值完成</w:t>
      </w:r>
      <w:r>
        <w:rPr>
          <w:rFonts w:ascii="仿宋_GB2312" w:eastAsia="仿宋_GB2312" w:hAnsi="宋体" w:cs="仿宋_GB2312"/>
          <w:sz w:val="32"/>
          <w:szCs w:val="32"/>
        </w:rPr>
        <w:t>68.5</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4.0%</w:t>
      </w:r>
      <w:r>
        <w:rPr>
          <w:rFonts w:ascii="仿宋_GB2312" w:eastAsia="仿宋_GB2312" w:hAnsi="宋体" w:cs="仿宋_GB2312" w:hint="eastAsia"/>
          <w:sz w:val="32"/>
          <w:szCs w:val="32"/>
        </w:rPr>
        <w:t>，第一产业增加值完成</w:t>
      </w:r>
      <w:r>
        <w:rPr>
          <w:rFonts w:ascii="仿宋_GB2312" w:eastAsia="仿宋_GB2312" w:hAnsi="宋体" w:cs="仿宋_GB2312"/>
          <w:sz w:val="32"/>
          <w:szCs w:val="32"/>
        </w:rPr>
        <w:t>38.7</w:t>
      </w:r>
      <w:r>
        <w:rPr>
          <w:rFonts w:ascii="仿宋_GB2312" w:eastAsia="仿宋_GB2312" w:hAnsi="宋体" w:cs="仿宋_GB2312" w:hint="eastAsia"/>
          <w:sz w:val="32"/>
          <w:szCs w:val="32"/>
        </w:rPr>
        <w:t>亿元，同比增长</w:t>
      </w:r>
      <w:r>
        <w:rPr>
          <w:rFonts w:ascii="仿宋_GB2312" w:eastAsia="仿宋_GB2312" w:hAnsi="宋体" w:cs="仿宋_GB2312"/>
          <w:sz w:val="32"/>
          <w:szCs w:val="32"/>
        </w:rPr>
        <w:t>4.1%</w:t>
      </w:r>
      <w:r>
        <w:rPr>
          <w:rFonts w:ascii="仿宋_GB2312" w:eastAsia="仿宋_GB2312" w:hAnsi="宋体" w:cs="仿宋_GB2312" w:hint="eastAsia"/>
          <w:sz w:val="32"/>
          <w:szCs w:val="32"/>
        </w:rPr>
        <w:t>，农民人均可支配收入</w:t>
      </w:r>
      <w:r>
        <w:rPr>
          <w:rFonts w:ascii="仿宋_GB2312" w:eastAsia="仿宋_GB2312" w:hAnsi="宋体" w:cs="仿宋_GB2312"/>
          <w:sz w:val="32"/>
          <w:szCs w:val="32"/>
        </w:rPr>
        <w:t>16716</w:t>
      </w:r>
      <w:r>
        <w:rPr>
          <w:rFonts w:ascii="仿宋_GB2312" w:eastAsia="仿宋_GB2312" w:hAnsi="宋体" w:cs="仿宋_GB2312" w:hint="eastAsia"/>
          <w:sz w:val="32"/>
          <w:szCs w:val="32"/>
        </w:rPr>
        <w:t>元，增长</w:t>
      </w:r>
      <w:r>
        <w:rPr>
          <w:rFonts w:ascii="仿宋_GB2312" w:eastAsia="仿宋_GB2312" w:hAnsi="宋体" w:cs="仿宋_GB2312"/>
          <w:sz w:val="32"/>
          <w:szCs w:val="32"/>
        </w:rPr>
        <w:t>9.0%</w:t>
      </w:r>
      <w:r>
        <w:rPr>
          <w:rFonts w:ascii="仿宋_GB2312" w:eastAsia="仿宋_GB2312" w:hAnsi="宋体" w:cs="仿宋_GB2312" w:hint="eastAsia"/>
          <w:sz w:val="32"/>
          <w:szCs w:val="32"/>
        </w:rPr>
        <w:t>。</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二、评价结论及绩效分析</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（一）评价结论</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sz w:val="32"/>
          <w:szCs w:val="32"/>
        </w:rPr>
        <w:t>5</w:t>
      </w:r>
      <w:r>
        <w:rPr>
          <w:rFonts w:ascii="仿宋" w:eastAsia="仿宋" w:hAnsi="仿宋" w:cs="仿宋" w:hint="eastAsia"/>
          <w:sz w:val="32"/>
          <w:szCs w:val="32"/>
        </w:rPr>
        <w:t>个项目严格绩效部门执行，总体评价优秀。</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（二）绩效分析</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、项目决策</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必要性和可行性分析（包括政策依据和政策完善，政策和需求的吻合程度分析），绩效目标设置情况（包括绩效目标设置的明确性和合理性）</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sz w:val="32"/>
          <w:szCs w:val="32"/>
        </w:rPr>
        <w:lastRenderedPageBreak/>
        <w:t>2</w:t>
      </w:r>
      <w:r>
        <w:rPr>
          <w:rFonts w:ascii="仿宋" w:eastAsia="仿宋" w:hAnsi="仿宋" w:cs="仿宋" w:hint="eastAsia"/>
          <w:sz w:val="32"/>
          <w:szCs w:val="32"/>
        </w:rPr>
        <w:t>、项目管理</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hint="eastAsia"/>
          <w:sz w:val="32"/>
          <w:szCs w:val="32"/>
        </w:rPr>
        <w:t>资金分配情况（资金分配管理的科学合理性）资，金使用情况（项目、资金管理的科学规范性）</w:t>
      </w:r>
    </w:p>
    <w:p w:rsidR="0033331F" w:rsidRDefault="0033331F" w:rsidP="007310B0">
      <w:pPr>
        <w:spacing w:line="580" w:lineRule="exact"/>
        <w:ind w:firstLineChars="200" w:firstLine="640"/>
        <w:rPr>
          <w:rFonts w:ascii="仿宋" w:eastAsia="仿宋" w:hAnsi="仿宋"/>
          <w:sz w:val="32"/>
          <w:szCs w:val="32"/>
        </w:rPr>
      </w:pPr>
      <w:r>
        <w:rPr>
          <w:rFonts w:ascii="仿宋" w:eastAsia="仿宋" w:hAnsi="仿宋" w:cs="仿宋"/>
          <w:sz w:val="32"/>
          <w:szCs w:val="32"/>
        </w:rPr>
        <w:t>3</w:t>
      </w:r>
      <w:r>
        <w:rPr>
          <w:rFonts w:ascii="仿宋" w:eastAsia="仿宋" w:hAnsi="仿宋" w:cs="仿宋" w:hint="eastAsia"/>
          <w:sz w:val="32"/>
          <w:szCs w:val="32"/>
        </w:rPr>
        <w:t>、项目绩效</w:t>
      </w:r>
    </w:p>
    <w:p w:rsidR="0033331F" w:rsidRDefault="0033331F" w:rsidP="007310B0">
      <w:pPr>
        <w:numPr>
          <w:ilvl w:val="0"/>
          <w:numId w:val="5"/>
        </w:num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年度部门决算中反映“农牧业新品种引进试验示范及推广经费”“农村实用技术与人才培训经费”“动物重大疫病防控经费”等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个项目绩效目标实际完成情况。（本单位部门项目绩效目标个数在</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个以上的，选取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个项目进行公开，目标个数在</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个以下的，全部进行公开，公开内容包括完成情况综述和完成情况表）。</w:t>
      </w:r>
    </w:p>
    <w:p w:rsidR="0033331F" w:rsidRDefault="0033331F" w:rsidP="007310B0">
      <w:pPr>
        <w:numPr>
          <w:ilvl w:val="0"/>
          <w:numId w:val="6"/>
        </w:num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“农牧业新品种引进试验示范及推广经费”项目绩效目标完成情况综述。项目全年预算数</w:t>
      </w:r>
      <w:r>
        <w:rPr>
          <w:rFonts w:ascii="仿宋_GB2312" w:eastAsia="仿宋_GB2312" w:hAnsi="仿宋_GB2312" w:cs="仿宋_GB2312"/>
          <w:sz w:val="32"/>
          <w:szCs w:val="32"/>
        </w:rPr>
        <w:t>36.00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36.00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在培育和广泛引进品种的基础上，结合我市农作物种植结构、畜牧水产分布情况，相对集中，突出特色农业和重点地区，因地制宜，组织背后良种、新品种的试验示范及推广应用，促进新品种更新更换，实出农业增效，农民增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按照项目总体目标简要描述项目成效）。</w:t>
      </w: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582"/>
        <w:gridCol w:w="1175"/>
        <w:gridCol w:w="1025"/>
        <w:gridCol w:w="2392"/>
        <w:gridCol w:w="2394"/>
        <w:gridCol w:w="2392"/>
      </w:tblGrid>
      <w:tr w:rsidR="0033331F">
        <w:trPr>
          <w:trHeight w:val="1034"/>
        </w:trPr>
        <w:tc>
          <w:tcPr>
            <w:tcW w:w="9960" w:type="dxa"/>
            <w:gridSpan w:val="6"/>
            <w:tcMar>
              <w:top w:w="15" w:type="dxa"/>
              <w:left w:w="15" w:type="dxa"/>
              <w:bottom w:w="0" w:type="dxa"/>
              <w:right w:w="15" w:type="dxa"/>
            </w:tcMar>
            <w:vAlign w:val="center"/>
          </w:tcPr>
          <w:p w:rsidR="0033331F" w:rsidRDefault="0033331F" w:rsidP="0033331F">
            <w:pPr>
              <w:pStyle w:val="11"/>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t>项目支出绩效目标完成情况表</w:t>
            </w:r>
            <w:r>
              <w:rPr>
                <w:rFonts w:ascii="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仿宋_GB2312" w:eastAsia="仿宋_GB2312" w:hAnsi="仿宋_GB2312" w:cs="仿宋_GB2312" w:hint="eastAsia"/>
                <w:sz w:val="32"/>
                <w:szCs w:val="32"/>
              </w:rPr>
              <w:t>农牧业新品种引进试验示范及推广经费</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攀枝花市农牧局</w:t>
            </w:r>
          </w:p>
        </w:tc>
      </w:tr>
      <w:tr w:rsidR="0033331F">
        <w:trPr>
          <w:trHeight w:val="276"/>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预算执行</w:t>
            </w:r>
            <w:r>
              <w:rPr>
                <w:rFonts w:ascii="宋体" w:hAnsi="宋体" w:cs="宋体" w:hint="eastAsia"/>
                <w:color w:val="000000"/>
                <w:kern w:val="0"/>
                <w:sz w:val="24"/>
                <w:szCs w:val="24"/>
              </w:rPr>
              <w:lastRenderedPageBreak/>
              <w:t>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36.00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36.00</w:t>
            </w:r>
            <w:r>
              <w:rPr>
                <w:rFonts w:ascii="宋体" w:hAnsi="宋体" w:cs="宋体" w:hint="eastAsia"/>
                <w:color w:val="000000"/>
                <w:sz w:val="24"/>
                <w:szCs w:val="24"/>
              </w:rPr>
              <w:t>万元</w:t>
            </w:r>
          </w:p>
        </w:tc>
      </w:tr>
      <w:tr w:rsidR="0033331F">
        <w:trPr>
          <w:trHeight w:val="276"/>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36.00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36.00</w:t>
            </w:r>
            <w:r>
              <w:rPr>
                <w:rFonts w:ascii="宋体" w:hAnsi="宋体" w:cs="宋体" w:hint="eastAsia"/>
                <w:color w:val="000000"/>
                <w:sz w:val="24"/>
                <w:szCs w:val="24"/>
              </w:rPr>
              <w:t>万元</w:t>
            </w:r>
          </w:p>
        </w:tc>
      </w:tr>
      <w:tr w:rsidR="0033331F">
        <w:trPr>
          <w:trHeight w:val="1511"/>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jc w:val="center"/>
              <w:rPr>
                <w:rFonts w:ascii="宋体"/>
                <w:color w:val="000000"/>
                <w:sz w:val="24"/>
                <w:szCs w:val="24"/>
              </w:rPr>
            </w:pPr>
          </w:p>
        </w:tc>
      </w:tr>
      <w:tr w:rsidR="0033331F">
        <w:trPr>
          <w:trHeight w:val="276"/>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年度目标完成情况</w:t>
            </w:r>
          </w:p>
        </w:tc>
        <w:tc>
          <w:tcPr>
            <w:tcW w:w="45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3331F">
        <w:trPr>
          <w:trHeight w:val="1159"/>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45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在培育和广泛引进品种的基础上，结合我市农作物种植结构、畜牧水产分布情况，相对集中，突出特色农业和重点地区，因地制宜，组织背后良种、新品种的试验示范及推广应用，促进新品种更新更换，实出农业增效，农民增收</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在培育和广泛引进品种的基础上，结合我市农作物种植结构、畜牧水产分布情况，相对集中，突出特色农业和重点地区，因地制宜，组织背后良种、新品种的试验示范及推广应用，促进新品种更新更换，实出农业增效，农民增收</w:t>
            </w:r>
          </w:p>
        </w:tc>
      </w:tr>
      <w:tr w:rsidR="0033331F">
        <w:trPr>
          <w:trHeight w:val="1042"/>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绩效指标完成情况</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3331F">
        <w:trPr>
          <w:trHeight w:val="953"/>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100%</w:t>
            </w:r>
            <w:r>
              <w:rPr>
                <w:rFonts w:ascii="宋体" w:hAnsi="宋体" w:cs="宋体" w:hint="eastAsia"/>
                <w:color w:val="000000"/>
                <w:sz w:val="24"/>
                <w:szCs w:val="24"/>
              </w:rPr>
              <w:t>完成新品种引进试验示范任务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100%</w:t>
            </w:r>
            <w:r>
              <w:rPr>
                <w:rFonts w:ascii="宋体" w:hAnsi="宋体" w:cs="宋体" w:hint="eastAsia"/>
                <w:color w:val="000000"/>
                <w:sz w:val="24"/>
                <w:szCs w:val="24"/>
              </w:rPr>
              <w:t>完成新品种引进试验示范任务</w:t>
            </w:r>
          </w:p>
        </w:tc>
      </w:tr>
      <w:tr w:rsidR="0033331F">
        <w:trPr>
          <w:trHeight w:val="1297"/>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开拓新型高效农业项目，增加生态经济林、创新产业发展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有效促进农业增效，农民增收</w:t>
            </w:r>
          </w:p>
        </w:tc>
      </w:tr>
      <w:tr w:rsidR="0033331F">
        <w:trPr>
          <w:trHeight w:val="1297"/>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297"/>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50"/>
        </w:trPr>
        <w:tc>
          <w:tcPr>
            <w:tcW w:w="582"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bl>
    <w:p w:rsidR="0033331F" w:rsidRDefault="0033331F" w:rsidP="0033331F">
      <w:pPr>
        <w:tabs>
          <w:tab w:val="left" w:pos="1021"/>
        </w:tabs>
        <w:spacing w:line="580" w:lineRule="exact"/>
        <w:ind w:firstLineChars="150" w:firstLine="480"/>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“农村实用技术与人才培训经费”项目绩效目标完成情况综述。项目全年预算数</w:t>
      </w:r>
      <w:r>
        <w:rPr>
          <w:rFonts w:ascii="仿宋_GB2312" w:eastAsia="仿宋_GB2312" w:hAnsi="仿宋_GB2312" w:cs="仿宋_GB2312"/>
          <w:sz w:val="32"/>
          <w:szCs w:val="32"/>
        </w:rPr>
        <w:t>22.50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22.50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。通过项目实施，保障了提高农民素质、促进农民增收、实现强农富民为目标，全面实施新农村实用人才培训工程，不断增强农民的创业能力和致富能力，为我市新农村建设打下基础。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按照项目总体目标简要描述项目成效）。</w:t>
      </w: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33331F">
        <w:trPr>
          <w:trHeight w:val="1034"/>
        </w:trPr>
        <w:tc>
          <w:tcPr>
            <w:tcW w:w="9960" w:type="dxa"/>
            <w:gridSpan w:val="6"/>
            <w:tcMar>
              <w:top w:w="15" w:type="dxa"/>
              <w:left w:w="15" w:type="dxa"/>
              <w:bottom w:w="0" w:type="dxa"/>
              <w:right w:w="15" w:type="dxa"/>
            </w:tcMar>
            <w:vAlign w:val="center"/>
          </w:tcPr>
          <w:p w:rsidR="0033331F" w:rsidRDefault="0033331F" w:rsidP="0033331F">
            <w:pPr>
              <w:pStyle w:val="11"/>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t>项目支出绩效目标完成情况表</w:t>
            </w:r>
            <w:r>
              <w:rPr>
                <w:rFonts w:ascii="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仿宋_GB2312" w:eastAsia="仿宋_GB2312" w:hAnsi="仿宋_GB2312" w:cs="仿宋_GB2312" w:hint="eastAsia"/>
                <w:sz w:val="32"/>
                <w:szCs w:val="32"/>
              </w:rPr>
              <w:t>农村实用技术与人才培训经费</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攀枝花市农牧局</w:t>
            </w: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22.50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22.50</w:t>
            </w:r>
            <w:r>
              <w:rPr>
                <w:rFonts w:ascii="宋体" w:hAnsi="宋体" w:cs="宋体" w:hint="eastAsia"/>
                <w:color w:val="000000"/>
                <w:sz w:val="24"/>
                <w:szCs w:val="24"/>
              </w:rPr>
              <w:t>万元</w:t>
            </w:r>
          </w:p>
        </w:tc>
      </w:tr>
      <w:tr w:rsidR="0033331F">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22.50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22.50</w:t>
            </w:r>
            <w:r>
              <w:rPr>
                <w:rFonts w:ascii="宋体" w:hAnsi="宋体" w:cs="宋体" w:hint="eastAsia"/>
                <w:color w:val="000000"/>
                <w:sz w:val="24"/>
                <w:szCs w:val="24"/>
              </w:rPr>
              <w:t>万元</w:t>
            </w:r>
          </w:p>
        </w:tc>
      </w:tr>
      <w:tr w:rsidR="0033331F">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jc w:val="center"/>
              <w:rPr>
                <w:rFonts w:ascii="宋体"/>
                <w:color w:val="000000"/>
                <w:sz w:val="24"/>
                <w:szCs w:val="24"/>
              </w:rPr>
            </w:pP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w:t>
            </w:r>
            <w:r>
              <w:rPr>
                <w:rFonts w:ascii="宋体" w:hAnsi="宋体" w:cs="宋体" w:hint="eastAsia"/>
                <w:color w:val="000000"/>
                <w:kern w:val="0"/>
                <w:sz w:val="24"/>
                <w:szCs w:val="24"/>
              </w:rPr>
              <w:lastRenderedPageBreak/>
              <w:t>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3331F">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为提高农民科技文化素质，根据市委市政府关于农民教育培训工作的总体部署，以提高农民素质、促进农民增收、实现强农富民为目标，全面实施新农村实用人才培训工程，不断增强农民的创业能力和致富能力。</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为提高农民科技文化素质，根据市委市政府关于农民教育培训工作的总体部署，以提高农民素质、促进农民增收、实现强农富民为目标，全面实施新农村实用人才培训工程，不断增强农民的创业能力和致富能力。</w:t>
            </w:r>
          </w:p>
        </w:tc>
      </w:tr>
      <w:tr w:rsidR="0033331F">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3331F">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①</w:t>
            </w:r>
            <w:r>
              <w:rPr>
                <w:rFonts w:ascii="宋体" w:hAnsi="宋体" w:cs="宋体"/>
                <w:color w:val="000000"/>
                <w:sz w:val="24"/>
                <w:szCs w:val="24"/>
              </w:rPr>
              <w:t>2018</w:t>
            </w:r>
            <w:r>
              <w:rPr>
                <w:rFonts w:ascii="宋体" w:hAnsi="宋体" w:cs="宋体" w:hint="eastAsia"/>
                <w:color w:val="000000"/>
                <w:sz w:val="24"/>
                <w:szCs w:val="24"/>
              </w:rPr>
              <w:t>年完成新型农民培训</w:t>
            </w:r>
            <w:r>
              <w:rPr>
                <w:rFonts w:ascii="宋体" w:hAnsi="宋体" w:cs="宋体"/>
                <w:color w:val="000000"/>
                <w:sz w:val="24"/>
                <w:szCs w:val="24"/>
              </w:rPr>
              <w:t>600</w:t>
            </w:r>
            <w:r>
              <w:rPr>
                <w:rFonts w:ascii="宋体" w:hAnsi="宋体" w:cs="宋体" w:hint="eastAsia"/>
                <w:color w:val="000000"/>
                <w:sz w:val="24"/>
                <w:szCs w:val="24"/>
              </w:rPr>
              <w:t>人、农村实用技术人才</w:t>
            </w:r>
            <w:r>
              <w:rPr>
                <w:rFonts w:ascii="宋体" w:hAnsi="宋体" w:cs="宋体"/>
                <w:color w:val="000000"/>
                <w:sz w:val="24"/>
                <w:szCs w:val="24"/>
              </w:rPr>
              <w:t>500</w:t>
            </w:r>
            <w:r>
              <w:rPr>
                <w:rFonts w:ascii="宋体" w:hAnsi="宋体" w:cs="宋体" w:hint="eastAsia"/>
                <w:color w:val="000000"/>
                <w:sz w:val="24"/>
                <w:szCs w:val="24"/>
              </w:rPr>
              <w:t>人，开办农民田间学校培训</w:t>
            </w:r>
            <w:r>
              <w:rPr>
                <w:rFonts w:ascii="宋体" w:hAnsi="宋体" w:cs="宋体"/>
                <w:color w:val="000000"/>
                <w:sz w:val="24"/>
                <w:szCs w:val="24"/>
              </w:rPr>
              <w:t>9</w:t>
            </w:r>
            <w:r>
              <w:rPr>
                <w:rFonts w:ascii="宋体" w:hAnsi="宋体" w:cs="宋体" w:hint="eastAsia"/>
                <w:color w:val="000000"/>
                <w:sz w:val="24"/>
                <w:szCs w:val="24"/>
              </w:rPr>
              <w:t>个班、共</w:t>
            </w:r>
            <w:r>
              <w:rPr>
                <w:rFonts w:ascii="宋体" w:hAnsi="宋体" w:cs="宋体"/>
                <w:color w:val="000000"/>
                <w:sz w:val="24"/>
                <w:szCs w:val="24"/>
              </w:rPr>
              <w:t>10000</w:t>
            </w:r>
            <w:r>
              <w:rPr>
                <w:rFonts w:ascii="宋体" w:hAnsi="宋体" w:cs="宋体" w:hint="eastAsia"/>
                <w:color w:val="000000"/>
                <w:sz w:val="24"/>
                <w:szCs w:val="24"/>
              </w:rPr>
              <w:t>人次；②对全市农村新型经营主体进行</w:t>
            </w:r>
            <w:r>
              <w:rPr>
                <w:rFonts w:ascii="宋体" w:hAnsi="宋体" w:cs="宋体"/>
                <w:color w:val="000000"/>
                <w:sz w:val="24"/>
                <w:szCs w:val="24"/>
              </w:rPr>
              <w:t>2</w:t>
            </w:r>
            <w:r>
              <w:rPr>
                <w:rFonts w:ascii="宋体" w:hAnsi="宋体" w:cs="宋体" w:hint="eastAsia"/>
                <w:color w:val="000000"/>
                <w:sz w:val="24"/>
                <w:szCs w:val="24"/>
              </w:rPr>
              <w:t>期培训；③对农牧渔业和农机安全生产管理分别进行</w:t>
            </w:r>
            <w:r>
              <w:rPr>
                <w:rFonts w:ascii="宋体" w:hAnsi="宋体" w:cs="宋体"/>
                <w:color w:val="000000"/>
                <w:sz w:val="24"/>
                <w:szCs w:val="24"/>
              </w:rPr>
              <w:t>1</w:t>
            </w:r>
            <w:r>
              <w:rPr>
                <w:rFonts w:ascii="宋体" w:hAnsi="宋体" w:cs="宋体" w:hint="eastAsia"/>
                <w:color w:val="000000"/>
                <w:sz w:val="24"/>
                <w:szCs w:val="24"/>
              </w:rPr>
              <w:t>期培训；④组织</w:t>
            </w:r>
            <w:r>
              <w:rPr>
                <w:rFonts w:ascii="宋体" w:hAnsi="宋体" w:cs="宋体"/>
                <w:color w:val="000000"/>
                <w:sz w:val="24"/>
                <w:szCs w:val="24"/>
              </w:rPr>
              <w:t>1</w:t>
            </w:r>
            <w:r>
              <w:rPr>
                <w:rFonts w:ascii="宋体" w:hAnsi="宋体" w:cs="宋体" w:hint="eastAsia"/>
                <w:color w:val="000000"/>
                <w:sz w:val="24"/>
                <w:szCs w:val="24"/>
              </w:rPr>
              <w:t>期全市农业技术</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全面完成培训任务</w:t>
            </w: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通过培训，使农民朋友掌握一定的技术技能，有效促进农民增收</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培训人员满意度为</w:t>
            </w:r>
            <w:r>
              <w:rPr>
                <w:rFonts w:ascii="宋体" w:hAnsi="宋体" w:cs="宋体"/>
                <w:color w:val="000000"/>
                <w:sz w:val="24"/>
                <w:szCs w:val="24"/>
              </w:rPr>
              <w:t>100%</w:t>
            </w: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bl>
    <w:p w:rsidR="0033331F" w:rsidRDefault="0033331F" w:rsidP="0033331F">
      <w:pPr>
        <w:tabs>
          <w:tab w:val="left" w:pos="1021"/>
        </w:tabs>
        <w:spacing w:line="580" w:lineRule="exact"/>
        <w:ind w:firstLineChars="150" w:firstLine="480"/>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“动物重大疫病防控经费”项目绩效目标完成情况综述。项目全年预算数</w:t>
      </w:r>
      <w:r>
        <w:rPr>
          <w:rFonts w:ascii="仿宋_GB2312" w:eastAsia="仿宋_GB2312" w:hAnsi="仿宋_GB2312" w:cs="仿宋_GB2312"/>
          <w:sz w:val="32"/>
          <w:szCs w:val="32"/>
        </w:rPr>
        <w:t>52.00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52.00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重大动物疫病防控物资储备、实施动物免疫标识和疫病可追溯体系建设、动物疫病防控实验室运转及全省年度实验室考核评审和计量认证；完成省级下重大动物疫病、紧急流行病学、常规疫病、人畜共患病等采样、诊断、监测任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按照项目总体目标简要描述项目成效）。</w:t>
      </w: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33331F">
        <w:trPr>
          <w:trHeight w:val="1034"/>
        </w:trPr>
        <w:tc>
          <w:tcPr>
            <w:tcW w:w="9960" w:type="dxa"/>
            <w:gridSpan w:val="6"/>
            <w:tcMar>
              <w:top w:w="15" w:type="dxa"/>
              <w:left w:w="15" w:type="dxa"/>
              <w:bottom w:w="0" w:type="dxa"/>
              <w:right w:w="15" w:type="dxa"/>
            </w:tcMar>
            <w:vAlign w:val="center"/>
          </w:tcPr>
          <w:p w:rsidR="0033331F" w:rsidRDefault="0033331F" w:rsidP="0033331F">
            <w:pPr>
              <w:pStyle w:val="11"/>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t>项目支出绩效目标完成情况表</w:t>
            </w:r>
            <w:r>
              <w:rPr>
                <w:rFonts w:ascii="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仿宋_GB2312" w:eastAsia="仿宋_GB2312" w:hAnsi="仿宋_GB2312" w:cs="仿宋_GB2312" w:hint="eastAsia"/>
                <w:sz w:val="32"/>
                <w:szCs w:val="32"/>
              </w:rPr>
              <w:t>动物重大疫病防控经费</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攀枝花市农牧局</w:t>
            </w: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52.00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52.00</w:t>
            </w:r>
            <w:r>
              <w:rPr>
                <w:rFonts w:ascii="宋体" w:hAnsi="宋体" w:cs="宋体" w:hint="eastAsia"/>
                <w:color w:val="000000"/>
                <w:sz w:val="24"/>
                <w:szCs w:val="24"/>
              </w:rPr>
              <w:t>万元</w:t>
            </w:r>
          </w:p>
        </w:tc>
      </w:tr>
      <w:tr w:rsidR="0033331F">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52.00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52.00</w:t>
            </w:r>
            <w:r>
              <w:rPr>
                <w:rFonts w:ascii="宋体" w:hAnsi="宋体" w:cs="宋体" w:hint="eastAsia"/>
                <w:color w:val="000000"/>
                <w:sz w:val="24"/>
                <w:szCs w:val="24"/>
              </w:rPr>
              <w:t>万元</w:t>
            </w:r>
          </w:p>
        </w:tc>
      </w:tr>
      <w:tr w:rsidR="0033331F">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jc w:val="center"/>
              <w:rPr>
                <w:rFonts w:ascii="宋体"/>
                <w:color w:val="000000"/>
                <w:sz w:val="24"/>
                <w:szCs w:val="24"/>
              </w:rPr>
            </w:pP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年</w:t>
            </w:r>
            <w:r>
              <w:rPr>
                <w:rFonts w:ascii="宋体" w:hAnsi="宋体" w:cs="宋体" w:hint="eastAsia"/>
                <w:color w:val="000000"/>
                <w:kern w:val="0"/>
                <w:sz w:val="24"/>
                <w:szCs w:val="24"/>
              </w:rPr>
              <w:lastRenderedPageBreak/>
              <w:t>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3331F">
        <w:trPr>
          <w:trHeight w:val="2093"/>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重大动物疫病防控物资储备、实施动物免疫标识和疫病可追溯体系建设、动物疫病防控实验室运转及全省年度实验室考核评审和计量认证；完成省级下重大动物疫病、紧急流行病学、常规疫病、人畜共患病等采样、诊断、监测任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100%</w:t>
            </w:r>
            <w:r>
              <w:rPr>
                <w:rFonts w:ascii="宋体" w:hAnsi="宋体" w:cs="宋体" w:hint="eastAsia"/>
                <w:color w:val="000000"/>
                <w:sz w:val="24"/>
                <w:szCs w:val="24"/>
              </w:rPr>
              <w:t>完成年度目标任务</w:t>
            </w:r>
          </w:p>
        </w:tc>
      </w:tr>
      <w:tr w:rsidR="0033331F">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3331F">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保证常规工作正常开展，实验室正常有效运行，仪器设备的有效运转，为监督执法提供技术支撑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农业管理部门和服务对象的满意度大于</w:t>
            </w:r>
            <w:r>
              <w:rPr>
                <w:rFonts w:ascii="宋体" w:hAnsi="宋体" w:cs="宋体"/>
                <w:color w:val="000000"/>
                <w:sz w:val="24"/>
                <w:szCs w:val="24"/>
              </w:rPr>
              <w:t>95%</w:t>
            </w: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bl>
    <w:p w:rsidR="0033331F" w:rsidRPr="00701C41" w:rsidRDefault="0033331F" w:rsidP="00701C41">
      <w:pPr>
        <w:pStyle w:val="11"/>
        <w:tabs>
          <w:tab w:val="left" w:pos="1021"/>
        </w:tabs>
        <w:ind w:firstLineChars="0"/>
        <w:rPr>
          <w:rFonts w:ascii="Calibri" w:hAnsi="Calibri" w:cs="Calibri"/>
        </w:rPr>
      </w:pPr>
    </w:p>
    <w:p w:rsidR="0033331F" w:rsidRDefault="0033331F" w:rsidP="00701C41">
      <w:pPr>
        <w:tabs>
          <w:tab w:val="left" w:pos="1021"/>
        </w:tabs>
        <w:spacing w:line="580" w:lineRule="exact"/>
        <w:ind w:left="640"/>
        <w:rPr>
          <w:rFonts w:ascii="仿宋_GB2312" w:eastAsia="仿宋_GB2312" w:hAnsi="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“农业信息化建设经费”项目绩效目标完成情况综述。项目全年预算数</w:t>
      </w:r>
      <w:r>
        <w:rPr>
          <w:rFonts w:ascii="仿宋_GB2312" w:eastAsia="仿宋_GB2312" w:hAnsi="仿宋_GB2312" w:cs="仿宋_GB2312"/>
          <w:sz w:val="32"/>
          <w:szCs w:val="32"/>
        </w:rPr>
        <w:t>4.50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4.50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。通过项目实施，保障了为实现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倾力打造现代特色农业基地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的目标，加强宣传报道，提高我市特色农产品的美誉度，及时总结经验和做法，营造全社会关心我市特色农业产业发展的良好氛围，加快形成全市上下推动农业产业发展的良好局面。</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按照项目总体目标简要描述项目成效）。</w:t>
      </w: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33331F">
        <w:trPr>
          <w:trHeight w:val="1034"/>
        </w:trPr>
        <w:tc>
          <w:tcPr>
            <w:tcW w:w="9960" w:type="dxa"/>
            <w:gridSpan w:val="6"/>
            <w:tcMar>
              <w:top w:w="15" w:type="dxa"/>
              <w:left w:w="15" w:type="dxa"/>
              <w:bottom w:w="0" w:type="dxa"/>
              <w:right w:w="15" w:type="dxa"/>
            </w:tcMar>
            <w:vAlign w:val="center"/>
          </w:tcPr>
          <w:p w:rsidR="0033331F" w:rsidRDefault="0033331F" w:rsidP="0033331F">
            <w:pPr>
              <w:pStyle w:val="11"/>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t>项目支出绩效目标完成情况表</w:t>
            </w:r>
            <w:r>
              <w:rPr>
                <w:rFonts w:ascii="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仿宋_GB2312" w:eastAsia="仿宋_GB2312" w:hAnsi="仿宋_GB2312" w:cs="仿宋_GB2312" w:hint="eastAsia"/>
                <w:sz w:val="32"/>
                <w:szCs w:val="32"/>
              </w:rPr>
              <w:t>农业信息化建设经费</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攀枝花市农牧局</w:t>
            </w: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4.50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4.50</w:t>
            </w:r>
            <w:r>
              <w:rPr>
                <w:rFonts w:ascii="宋体" w:hAnsi="宋体" w:cs="宋体" w:hint="eastAsia"/>
                <w:color w:val="000000"/>
                <w:sz w:val="24"/>
                <w:szCs w:val="24"/>
              </w:rPr>
              <w:t>万元</w:t>
            </w:r>
          </w:p>
        </w:tc>
      </w:tr>
      <w:tr w:rsidR="0033331F">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4.50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4.50</w:t>
            </w:r>
            <w:r>
              <w:rPr>
                <w:rFonts w:ascii="宋体" w:hAnsi="宋体" w:cs="宋体" w:hint="eastAsia"/>
                <w:color w:val="000000"/>
                <w:sz w:val="24"/>
                <w:szCs w:val="24"/>
              </w:rPr>
              <w:t>万元</w:t>
            </w:r>
          </w:p>
        </w:tc>
      </w:tr>
      <w:tr w:rsidR="0033331F">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jc w:val="center"/>
              <w:rPr>
                <w:rFonts w:ascii="宋体"/>
                <w:color w:val="000000"/>
                <w:sz w:val="24"/>
                <w:szCs w:val="24"/>
              </w:rPr>
            </w:pP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年</w:t>
            </w:r>
            <w:r>
              <w:rPr>
                <w:rFonts w:ascii="宋体" w:hAnsi="宋体" w:cs="宋体" w:hint="eastAsia"/>
                <w:color w:val="000000"/>
                <w:kern w:val="0"/>
                <w:sz w:val="24"/>
                <w:szCs w:val="24"/>
              </w:rPr>
              <w:lastRenderedPageBreak/>
              <w:t>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3331F">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印刷特色农产品宣传册等</w:t>
            </w:r>
            <w:r>
              <w:rPr>
                <w:rFonts w:ascii="宋体" w:hAnsi="宋体" w:cs="宋体"/>
                <w:color w:val="000000"/>
                <w:sz w:val="24"/>
                <w:szCs w:val="24"/>
              </w:rPr>
              <w:t>5000</w:t>
            </w:r>
            <w:r>
              <w:rPr>
                <w:rFonts w:ascii="宋体" w:hAnsi="宋体" w:cs="宋体" w:hint="eastAsia"/>
                <w:color w:val="000000"/>
                <w:sz w:val="24"/>
                <w:szCs w:val="24"/>
              </w:rPr>
              <w:t>册；我局未实现正版化的电脑</w:t>
            </w:r>
            <w:r>
              <w:rPr>
                <w:rFonts w:ascii="宋体" w:hAnsi="宋体" w:cs="宋体"/>
                <w:color w:val="000000"/>
                <w:sz w:val="24"/>
                <w:szCs w:val="24"/>
              </w:rPr>
              <w:t>70</w:t>
            </w:r>
            <w:r>
              <w:rPr>
                <w:rFonts w:ascii="宋体" w:hAnsi="宋体" w:cs="宋体" w:hint="eastAsia"/>
                <w:color w:val="000000"/>
                <w:sz w:val="24"/>
                <w:szCs w:val="24"/>
              </w:rPr>
              <w:t>台；芒果大数据中心建设</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做好宣传工作，提高我市农产品的知名度</w:t>
            </w:r>
          </w:p>
        </w:tc>
      </w:tr>
      <w:tr w:rsidR="0033331F">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3331F">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有力促进我市特色农产品的发展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完成上级单位检查验收工作；群众满意度大于</w:t>
            </w:r>
            <w:r>
              <w:rPr>
                <w:rFonts w:ascii="宋体" w:hAnsi="宋体" w:cs="宋体"/>
                <w:color w:val="000000"/>
                <w:sz w:val="24"/>
                <w:szCs w:val="24"/>
              </w:rPr>
              <w:t>80%</w:t>
            </w: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bl>
    <w:p w:rsidR="0033331F" w:rsidRDefault="0033331F" w:rsidP="00701C41">
      <w:pPr>
        <w:tabs>
          <w:tab w:val="left" w:pos="1021"/>
        </w:tabs>
        <w:spacing w:line="580" w:lineRule="exact"/>
        <w:ind w:left="640"/>
        <w:rPr>
          <w:rFonts w:ascii="仿宋_GB2312" w:eastAsia="仿宋_GB2312" w:hAnsi="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“市院校合作经费”项目绩效目标完成情况综述。项目全年预算数</w:t>
      </w:r>
      <w:r>
        <w:rPr>
          <w:rFonts w:ascii="仿宋_GB2312" w:eastAsia="仿宋_GB2312" w:hAnsi="仿宋_GB2312" w:cs="仿宋_GB2312"/>
          <w:sz w:val="32"/>
          <w:szCs w:val="32"/>
        </w:rPr>
        <w:t>13.50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13.50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。通过项目实施，保障了充分利用院校的技术成果，进行技术开发、成果转化，带动我市农业产业的发展，加快新品种推广的步伐，促进农村产业结构调整和规模化经营，带动了农民的增产增收。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按照项目总体目标简要描述项目成效）。</w:t>
      </w:r>
    </w:p>
    <w:p w:rsidR="0033331F" w:rsidRDefault="0033331F" w:rsidP="007310B0">
      <w:pPr>
        <w:tabs>
          <w:tab w:val="left" w:pos="312"/>
        </w:tabs>
        <w:spacing w:line="580" w:lineRule="exact"/>
        <w:ind w:firstLineChars="150" w:firstLine="480"/>
        <w:rPr>
          <w:rFonts w:ascii="仿宋_GB2312" w:eastAsia="仿宋_GB2312" w:hAnsi="仿宋_GB2312"/>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33331F">
        <w:trPr>
          <w:trHeight w:val="1034"/>
        </w:trPr>
        <w:tc>
          <w:tcPr>
            <w:tcW w:w="9960" w:type="dxa"/>
            <w:gridSpan w:val="6"/>
            <w:tcMar>
              <w:top w:w="15" w:type="dxa"/>
              <w:left w:w="15" w:type="dxa"/>
              <w:bottom w:w="0" w:type="dxa"/>
              <w:right w:w="15" w:type="dxa"/>
            </w:tcMar>
            <w:vAlign w:val="center"/>
          </w:tcPr>
          <w:p w:rsidR="0033331F" w:rsidRDefault="0033331F" w:rsidP="0033331F">
            <w:pPr>
              <w:pStyle w:val="11"/>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t>项目支出绩效目标完成情况表</w:t>
            </w:r>
            <w:r>
              <w:rPr>
                <w:rFonts w:ascii="宋体"/>
                <w:b/>
                <w:bCs/>
                <w:color w:val="000000"/>
                <w:kern w:val="0"/>
                <w:sz w:val="36"/>
                <w:szCs w:val="36"/>
              </w:rPr>
              <w:br/>
            </w:r>
            <w:r>
              <w:rPr>
                <w:rFonts w:ascii="宋体" w:hAnsi="宋体" w:cs="宋体"/>
                <w:color w:val="000000"/>
                <w:kern w:val="0"/>
                <w:sz w:val="36"/>
                <w:szCs w:val="36"/>
              </w:rPr>
              <w:t xml:space="preserve">(2018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仿宋_GB2312" w:eastAsia="仿宋_GB2312" w:hAnsi="仿宋_GB2312" w:cs="仿宋_GB2312" w:hint="eastAsia"/>
                <w:sz w:val="32"/>
                <w:szCs w:val="32"/>
              </w:rPr>
              <w:t>市院校合作经费</w:t>
            </w:r>
          </w:p>
        </w:tc>
      </w:tr>
      <w:tr w:rsidR="0033331F">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攀枝花市农牧局</w:t>
            </w: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预算执行情况</w:t>
            </w:r>
            <w:r>
              <w:rPr>
                <w:rFonts w:ascii="宋体" w:hAnsi="宋体" w:cs="宋体"/>
                <w:color w:val="000000"/>
                <w:kern w:val="0"/>
                <w:sz w:val="24"/>
                <w:szCs w:val="24"/>
              </w:rPr>
              <w:t>(</w:t>
            </w:r>
            <w:r>
              <w:rPr>
                <w:rFonts w:ascii="宋体" w:hAnsi="宋体" w:cs="宋体" w:hint="eastAsia"/>
                <w:color w:val="000000"/>
                <w:kern w:val="0"/>
                <w:sz w:val="24"/>
                <w:szCs w:val="24"/>
              </w:rPr>
              <w:t>万元</w:t>
            </w:r>
            <w:r>
              <w:rPr>
                <w:rFonts w:ascii="宋体" w:hAnsi="宋体" w:cs="宋体"/>
                <w:color w:val="000000"/>
                <w:kern w:val="0"/>
                <w:sz w:val="24"/>
                <w:szCs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预算数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13.50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执行数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13.50</w:t>
            </w:r>
            <w:r>
              <w:rPr>
                <w:rFonts w:ascii="宋体" w:hAnsi="宋体" w:cs="宋体" w:hint="eastAsia"/>
                <w:color w:val="000000"/>
                <w:sz w:val="24"/>
                <w:szCs w:val="24"/>
              </w:rPr>
              <w:t>万元</w:t>
            </w:r>
          </w:p>
        </w:tc>
      </w:tr>
      <w:tr w:rsidR="0033331F">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13.50</w:t>
            </w:r>
            <w:r>
              <w:rPr>
                <w:rFonts w:ascii="宋体" w:hAnsi="宋体" w:cs="宋体" w:hint="eastAsia"/>
                <w:color w:val="000000"/>
                <w:sz w:val="24"/>
                <w:szCs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其中</w:t>
            </w:r>
            <w:r>
              <w:rPr>
                <w:rFonts w:ascii="宋体" w:cs="宋体"/>
                <w:color w:val="000000"/>
                <w:kern w:val="0"/>
                <w:sz w:val="24"/>
                <w:szCs w:val="24"/>
              </w:rPr>
              <w:t>-</w:t>
            </w:r>
            <w:r>
              <w:rPr>
                <w:rFonts w:ascii="宋体" w:hAnsi="宋体" w:cs="宋体" w:hint="eastAsia"/>
                <w:color w:val="000000"/>
                <w:kern w:val="0"/>
                <w:sz w:val="24"/>
                <w:szCs w:val="24"/>
              </w:rPr>
              <w:t>财政拨款</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color w:val="000000"/>
                <w:sz w:val="24"/>
                <w:szCs w:val="24"/>
              </w:rPr>
              <w:t>13.50</w:t>
            </w:r>
            <w:r>
              <w:rPr>
                <w:rFonts w:ascii="宋体" w:hAnsi="宋体" w:cs="宋体" w:hint="eastAsia"/>
                <w:color w:val="000000"/>
                <w:sz w:val="24"/>
                <w:szCs w:val="24"/>
              </w:rPr>
              <w:t>万元</w:t>
            </w:r>
          </w:p>
        </w:tc>
      </w:tr>
      <w:tr w:rsidR="0033331F">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其它资金</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jc w:val="center"/>
              <w:rPr>
                <w:rFonts w:ascii="宋体"/>
                <w:color w:val="000000"/>
                <w:sz w:val="24"/>
                <w:szCs w:val="24"/>
              </w:rPr>
            </w:pPr>
          </w:p>
        </w:tc>
      </w:tr>
      <w:tr w:rsidR="0033331F">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实际完成目标</w:t>
            </w:r>
          </w:p>
        </w:tc>
      </w:tr>
      <w:tr w:rsidR="0033331F">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充分利用院校的技术成果，进行技术开发、成果转化，带动我市农业产业的发展，加快新品种推广的步伐，促进农村产业结构调整和规模化经营，带动了农民的增产增收。</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邀请专家</w:t>
            </w:r>
            <w:r>
              <w:rPr>
                <w:rFonts w:ascii="宋体" w:hAnsi="宋体" w:cs="宋体"/>
                <w:color w:val="000000"/>
                <w:sz w:val="24"/>
                <w:szCs w:val="24"/>
              </w:rPr>
              <w:t>35</w:t>
            </w:r>
            <w:r>
              <w:rPr>
                <w:rFonts w:ascii="宋体" w:hAnsi="宋体" w:cs="宋体" w:hint="eastAsia"/>
                <w:color w:val="000000"/>
                <w:sz w:val="24"/>
                <w:szCs w:val="24"/>
              </w:rPr>
              <w:t>人次，开展项目合作不少于</w:t>
            </w:r>
            <w:r>
              <w:rPr>
                <w:rFonts w:ascii="宋体" w:hAnsi="宋体" w:cs="宋体"/>
                <w:color w:val="000000"/>
                <w:sz w:val="24"/>
                <w:szCs w:val="24"/>
              </w:rPr>
              <w:t>8</w:t>
            </w:r>
            <w:r>
              <w:rPr>
                <w:rFonts w:ascii="宋体" w:hAnsi="宋体" w:cs="宋体" w:hint="eastAsia"/>
                <w:color w:val="000000"/>
                <w:sz w:val="24"/>
                <w:szCs w:val="24"/>
              </w:rPr>
              <w:t>个，在攀培训讲座</w:t>
            </w:r>
            <w:r>
              <w:rPr>
                <w:rFonts w:ascii="宋体" w:hAnsi="宋体" w:cs="宋体"/>
                <w:color w:val="000000"/>
                <w:sz w:val="24"/>
                <w:szCs w:val="24"/>
              </w:rPr>
              <w:t>15</w:t>
            </w:r>
            <w:r>
              <w:rPr>
                <w:rFonts w:ascii="宋体" w:hAnsi="宋体" w:cs="宋体" w:hint="eastAsia"/>
                <w:color w:val="000000"/>
                <w:sz w:val="24"/>
                <w:szCs w:val="24"/>
              </w:rPr>
              <w:t>场次约</w:t>
            </w:r>
            <w:r>
              <w:rPr>
                <w:rFonts w:ascii="宋体" w:hAnsi="宋体" w:cs="宋体"/>
                <w:color w:val="000000"/>
                <w:sz w:val="24"/>
                <w:szCs w:val="24"/>
              </w:rPr>
              <w:t>1500</w:t>
            </w:r>
            <w:r>
              <w:rPr>
                <w:rFonts w:ascii="宋体" w:hAnsi="宋体" w:cs="宋体" w:hint="eastAsia"/>
                <w:color w:val="000000"/>
                <w:sz w:val="24"/>
                <w:szCs w:val="24"/>
              </w:rPr>
              <w:t>人，我市专业人员外出学习培训</w:t>
            </w:r>
            <w:r>
              <w:rPr>
                <w:rFonts w:ascii="宋体" w:hAnsi="宋体" w:cs="宋体"/>
                <w:color w:val="000000"/>
                <w:sz w:val="24"/>
                <w:szCs w:val="24"/>
              </w:rPr>
              <w:t>20</w:t>
            </w:r>
            <w:r>
              <w:rPr>
                <w:rFonts w:ascii="宋体" w:hAnsi="宋体" w:cs="宋体" w:hint="eastAsia"/>
                <w:color w:val="000000"/>
                <w:sz w:val="24"/>
                <w:szCs w:val="24"/>
              </w:rPr>
              <w:t>人次。</w:t>
            </w:r>
          </w:p>
        </w:tc>
      </w:tr>
      <w:tr w:rsidR="0033331F">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预期指标值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实际完成指标值</w:t>
            </w:r>
            <w:r>
              <w:rPr>
                <w:rFonts w:ascii="宋体" w:hAnsi="宋体" w:cs="宋体"/>
                <w:color w:val="000000"/>
                <w:kern w:val="0"/>
                <w:sz w:val="24"/>
                <w:szCs w:val="24"/>
              </w:rPr>
              <w:t>(</w:t>
            </w:r>
            <w:r>
              <w:rPr>
                <w:rFonts w:ascii="宋体" w:hAnsi="宋体" w:cs="宋体" w:hint="eastAsia"/>
                <w:color w:val="000000"/>
                <w:kern w:val="0"/>
                <w:sz w:val="24"/>
                <w:szCs w:val="24"/>
              </w:rPr>
              <w:t>包含数字及文字描述</w:t>
            </w:r>
            <w:r>
              <w:rPr>
                <w:rFonts w:ascii="宋体" w:hAnsi="宋体" w:cs="宋体"/>
                <w:color w:val="000000"/>
                <w:kern w:val="0"/>
                <w:sz w:val="24"/>
                <w:szCs w:val="24"/>
              </w:rPr>
              <w:t>)</w:t>
            </w:r>
          </w:p>
        </w:tc>
      </w:tr>
      <w:tr w:rsidR="0033331F">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kern w:val="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增强农业发展技术能力，开拓新的农业发展领域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sz w:val="24"/>
                <w:szCs w:val="24"/>
              </w:rPr>
              <w:t>增强农业发展技术能力，开拓新的农业发展领域，所培训技术人员满意度大于</w:t>
            </w:r>
            <w:r>
              <w:rPr>
                <w:rFonts w:ascii="宋体" w:hAnsi="宋体" w:cs="宋体"/>
                <w:color w:val="000000"/>
                <w:sz w:val="24"/>
                <w:szCs w:val="24"/>
              </w:rPr>
              <w:t>98%</w:t>
            </w: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kern w:val="0"/>
                <w:sz w:val="24"/>
                <w:szCs w:val="24"/>
              </w:rPr>
            </w:pPr>
            <w:r>
              <w:rPr>
                <w:rFonts w:ascii="宋体" w:hAnsi="宋体" w:cs="宋体" w:hint="eastAsia"/>
                <w:color w:val="000000"/>
                <w:kern w:val="0"/>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r w:rsidR="0033331F">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3331F" w:rsidRDefault="0033331F" w:rsidP="00701C41">
            <w:pPr>
              <w:widowControl/>
              <w:jc w:val="left"/>
              <w:rPr>
                <w:rFonts w:ascii="宋体"/>
                <w:color w:val="000000"/>
                <w:sz w:val="24"/>
                <w:szCs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r>
              <w:rPr>
                <w:rFonts w:ascii="宋体" w:hAnsi="宋体" w:cs="宋体" w:hint="eastAsia"/>
                <w:color w:val="000000"/>
                <w:kern w:val="0"/>
                <w:sz w:val="24"/>
                <w:szCs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3331F" w:rsidRDefault="0033331F" w:rsidP="00701C41">
            <w:pPr>
              <w:widowControl/>
              <w:jc w:val="center"/>
              <w:textAlignment w:val="center"/>
              <w:rPr>
                <w:rFonts w:ascii="宋体"/>
                <w:color w:val="000000"/>
                <w:sz w:val="24"/>
                <w:szCs w:val="24"/>
              </w:rPr>
            </w:pPr>
          </w:p>
        </w:tc>
      </w:tr>
    </w:tbl>
    <w:p w:rsidR="0033331F" w:rsidRDefault="0033331F" w:rsidP="00701C41">
      <w:pPr>
        <w:rPr>
          <w:rFonts w:ascii="Calibri" w:hAnsi="Calibri" w:cs="Calibri"/>
        </w:rPr>
      </w:pPr>
    </w:p>
    <w:p w:rsidR="0033331F" w:rsidRDefault="0033331F" w:rsidP="00701C41">
      <w:pPr>
        <w:spacing w:line="580" w:lineRule="exact"/>
        <w:rPr>
          <w:rStyle w:val="1Char"/>
          <w:rFonts w:ascii="仿宋" w:eastAsia="仿宋" w:hAnsi="仿宋"/>
          <w:b w:val="0"/>
          <w:bCs w:val="0"/>
          <w:kern w:val="2"/>
          <w:sz w:val="32"/>
          <w:szCs w:val="32"/>
        </w:rPr>
      </w:pPr>
    </w:p>
    <w:p w:rsidR="0033331F" w:rsidRDefault="0033331F">
      <w:pPr>
        <w:spacing w:line="600" w:lineRule="exact"/>
        <w:jc w:val="center"/>
        <w:outlineLvl w:val="0"/>
        <w:rPr>
          <w:rStyle w:val="1Char"/>
          <w:rFonts w:ascii="黑体" w:eastAsia="黑体" w:hAnsi="黑体"/>
          <w:b w:val="0"/>
          <w:bCs w:val="0"/>
        </w:rPr>
      </w:pPr>
      <w:bookmarkStart w:id="59" w:name="_Toc15396618"/>
      <w:r>
        <w:rPr>
          <w:rFonts w:ascii="黑体" w:eastAsia="黑体" w:hAnsi="黑体" w:cs="黑体" w:hint="eastAsia"/>
          <w:color w:val="000000"/>
          <w:sz w:val="44"/>
          <w:szCs w:val="44"/>
        </w:rPr>
        <w:lastRenderedPageBreak/>
        <w:t>第</w:t>
      </w:r>
      <w:r>
        <w:rPr>
          <w:rStyle w:val="1Char"/>
          <w:rFonts w:ascii="黑体" w:eastAsia="黑体" w:hAnsi="黑体" w:cs="黑体" w:hint="eastAsia"/>
          <w:b w:val="0"/>
          <w:bCs w:val="0"/>
        </w:rPr>
        <w:t>五部分</w:t>
      </w:r>
      <w:r>
        <w:rPr>
          <w:rStyle w:val="1Char"/>
          <w:rFonts w:ascii="黑体" w:eastAsia="黑体" w:hAnsi="黑体" w:cs="黑体"/>
          <w:b w:val="0"/>
          <w:bCs w:val="0"/>
        </w:rPr>
        <w:t xml:space="preserve"> </w:t>
      </w:r>
      <w:r>
        <w:rPr>
          <w:rStyle w:val="1Char"/>
          <w:rFonts w:ascii="黑体" w:eastAsia="黑体" w:hAnsi="黑体" w:cs="黑体" w:hint="eastAsia"/>
          <w:b w:val="0"/>
          <w:bCs w:val="0"/>
        </w:rPr>
        <w:t>附表</w:t>
      </w:r>
      <w:bookmarkEnd w:id="55"/>
      <w:bookmarkEnd w:id="59"/>
    </w:p>
    <w:p w:rsidR="0033331F" w:rsidRDefault="0033331F">
      <w:pPr>
        <w:spacing w:line="600" w:lineRule="exact"/>
        <w:jc w:val="center"/>
        <w:outlineLvl w:val="0"/>
        <w:rPr>
          <w:rFonts w:ascii="仿宋" w:eastAsia="仿宋" w:hAnsi="仿宋"/>
          <w:b/>
          <w:bCs/>
          <w:color w:val="000000"/>
          <w:sz w:val="44"/>
          <w:szCs w:val="44"/>
        </w:rPr>
      </w:pPr>
    </w:p>
    <w:p w:rsidR="0033331F" w:rsidRDefault="0033331F">
      <w:pPr>
        <w:pStyle w:val="2"/>
        <w:rPr>
          <w:rFonts w:ascii="仿宋" w:eastAsia="仿宋" w:hAnsi="仿宋" w:cs="Times New Roman"/>
          <w:color w:val="000000"/>
        </w:rPr>
      </w:pPr>
      <w:bookmarkStart w:id="60" w:name="_Toc15396619"/>
      <w:r>
        <w:rPr>
          <w:rFonts w:ascii="仿宋" w:eastAsia="仿宋" w:hAnsi="仿宋" w:cs="仿宋" w:hint="eastAsia"/>
          <w:b w:val="0"/>
          <w:bCs w:val="0"/>
          <w:color w:val="000000"/>
        </w:rPr>
        <w:t>一、收</w:t>
      </w:r>
      <w:r>
        <w:rPr>
          <w:rStyle w:val="2Char"/>
          <w:rFonts w:ascii="仿宋" w:eastAsia="仿宋" w:hAnsi="仿宋" w:cs="仿宋" w:hint="eastAsia"/>
        </w:rPr>
        <w:t>入支出决算总表</w:t>
      </w:r>
      <w:bookmarkEnd w:id="60"/>
    </w:p>
    <w:p w:rsidR="0033331F" w:rsidRDefault="0033331F">
      <w:pPr>
        <w:pStyle w:val="2"/>
        <w:rPr>
          <w:rFonts w:ascii="仿宋" w:eastAsia="仿宋" w:hAnsi="仿宋" w:cs="Times New Roman"/>
          <w:color w:val="000000"/>
        </w:rPr>
      </w:pPr>
      <w:bookmarkStart w:id="61" w:name="_Toc15396620"/>
      <w:r>
        <w:rPr>
          <w:rFonts w:ascii="仿宋" w:eastAsia="仿宋" w:hAnsi="仿宋" w:cs="仿宋" w:hint="eastAsia"/>
          <w:b w:val="0"/>
          <w:bCs w:val="0"/>
          <w:color w:val="000000"/>
        </w:rPr>
        <w:t>二、收</w:t>
      </w:r>
      <w:r>
        <w:rPr>
          <w:rStyle w:val="2Char"/>
          <w:rFonts w:ascii="仿宋" w:eastAsia="仿宋" w:hAnsi="仿宋" w:cs="仿宋" w:hint="eastAsia"/>
        </w:rPr>
        <w:t>入总表</w:t>
      </w:r>
      <w:bookmarkEnd w:id="61"/>
    </w:p>
    <w:p w:rsidR="0033331F" w:rsidRDefault="0033331F">
      <w:pPr>
        <w:pStyle w:val="2"/>
        <w:rPr>
          <w:rFonts w:ascii="仿宋" w:eastAsia="仿宋" w:hAnsi="仿宋" w:cs="Times New Roman"/>
          <w:color w:val="000000"/>
        </w:rPr>
      </w:pPr>
      <w:bookmarkStart w:id="62" w:name="_Toc15396621"/>
      <w:r>
        <w:rPr>
          <w:rStyle w:val="2Char"/>
          <w:rFonts w:ascii="仿宋" w:eastAsia="仿宋" w:hAnsi="仿宋" w:cs="仿宋" w:hint="eastAsia"/>
        </w:rPr>
        <w:t>三、</w:t>
      </w:r>
      <w:r>
        <w:rPr>
          <w:rFonts w:ascii="仿宋" w:eastAsia="仿宋" w:hAnsi="仿宋" w:cs="仿宋" w:hint="eastAsia"/>
          <w:b w:val="0"/>
          <w:bCs w:val="0"/>
          <w:color w:val="000000"/>
        </w:rPr>
        <w:t>支</w:t>
      </w:r>
      <w:r>
        <w:rPr>
          <w:rStyle w:val="2Char"/>
          <w:rFonts w:ascii="仿宋" w:eastAsia="仿宋" w:hAnsi="仿宋" w:cs="仿宋" w:hint="eastAsia"/>
        </w:rPr>
        <w:t>出总表</w:t>
      </w:r>
      <w:bookmarkEnd w:id="62"/>
    </w:p>
    <w:p w:rsidR="0033331F" w:rsidRDefault="0033331F">
      <w:pPr>
        <w:pStyle w:val="2"/>
        <w:rPr>
          <w:rFonts w:ascii="仿宋" w:eastAsia="仿宋" w:hAnsi="仿宋" w:cs="Times New Roman"/>
          <w:b w:val="0"/>
          <w:bCs w:val="0"/>
          <w:color w:val="000000"/>
        </w:rPr>
      </w:pPr>
      <w:bookmarkStart w:id="63" w:name="_Toc15396622"/>
      <w:r>
        <w:rPr>
          <w:rStyle w:val="2Char"/>
          <w:rFonts w:ascii="仿宋" w:eastAsia="仿宋" w:hAnsi="仿宋" w:cs="仿宋" w:hint="eastAsia"/>
        </w:rPr>
        <w:t>四、</w:t>
      </w:r>
      <w:r>
        <w:rPr>
          <w:rFonts w:ascii="仿宋" w:eastAsia="仿宋" w:hAnsi="仿宋" w:cs="仿宋" w:hint="eastAsia"/>
          <w:b w:val="0"/>
          <w:bCs w:val="0"/>
          <w:color w:val="000000"/>
        </w:rPr>
        <w:t>财</w:t>
      </w:r>
      <w:r>
        <w:rPr>
          <w:rStyle w:val="2Char"/>
          <w:rFonts w:ascii="仿宋" w:eastAsia="仿宋" w:hAnsi="仿宋" w:cs="仿宋" w:hint="eastAsia"/>
        </w:rPr>
        <w:t>政拨款收入支出决算总表</w:t>
      </w:r>
      <w:bookmarkEnd w:id="63"/>
    </w:p>
    <w:p w:rsidR="0033331F" w:rsidRDefault="0033331F">
      <w:pPr>
        <w:pStyle w:val="2"/>
        <w:rPr>
          <w:rFonts w:ascii="仿宋" w:eastAsia="仿宋" w:hAnsi="仿宋" w:cs="Times New Roman"/>
          <w:color w:val="000000"/>
        </w:rPr>
      </w:pPr>
      <w:bookmarkStart w:id="64" w:name="_Toc15396623"/>
      <w:r>
        <w:rPr>
          <w:rStyle w:val="2Char"/>
          <w:rFonts w:ascii="仿宋" w:eastAsia="仿宋" w:hAnsi="仿宋" w:cs="仿宋" w:hint="eastAsia"/>
        </w:rPr>
        <w:t>五、</w:t>
      </w:r>
      <w:r>
        <w:rPr>
          <w:rFonts w:ascii="仿宋" w:eastAsia="仿宋" w:hAnsi="仿宋" w:cs="仿宋" w:hint="eastAsia"/>
          <w:b w:val="0"/>
          <w:bCs w:val="0"/>
          <w:color w:val="000000"/>
        </w:rPr>
        <w:t>财</w:t>
      </w:r>
      <w:r>
        <w:rPr>
          <w:rStyle w:val="2Char"/>
          <w:rFonts w:ascii="仿宋" w:eastAsia="仿宋" w:hAnsi="仿宋" w:cs="仿宋" w:hint="eastAsia"/>
        </w:rPr>
        <w:t>政拨款支出决算明细表（政府经济分类科目）</w:t>
      </w:r>
      <w:bookmarkEnd w:id="64"/>
    </w:p>
    <w:p w:rsidR="0033331F" w:rsidRDefault="0033331F">
      <w:pPr>
        <w:pStyle w:val="2"/>
        <w:rPr>
          <w:rFonts w:ascii="仿宋" w:eastAsia="仿宋" w:hAnsi="仿宋" w:cs="Times New Roman"/>
          <w:color w:val="000000"/>
        </w:rPr>
      </w:pPr>
      <w:bookmarkStart w:id="65" w:name="_Toc15396624"/>
      <w:r>
        <w:rPr>
          <w:rStyle w:val="2Char"/>
          <w:rFonts w:ascii="仿宋" w:eastAsia="仿宋" w:hAnsi="仿宋" w:cs="仿宋" w:hint="eastAsia"/>
        </w:rPr>
        <w:t>六、</w:t>
      </w:r>
      <w:r>
        <w:rPr>
          <w:rFonts w:ascii="仿宋" w:eastAsia="仿宋" w:hAnsi="仿宋" w:cs="仿宋" w:hint="eastAsia"/>
          <w:b w:val="0"/>
          <w:bCs w:val="0"/>
          <w:color w:val="000000"/>
        </w:rPr>
        <w:t>一</w:t>
      </w:r>
      <w:r>
        <w:rPr>
          <w:rStyle w:val="2Char"/>
          <w:rFonts w:ascii="仿宋" w:eastAsia="仿宋" w:hAnsi="仿宋" w:cs="仿宋" w:hint="eastAsia"/>
        </w:rPr>
        <w:t>般公共预算财政拨款支出决算表</w:t>
      </w:r>
      <w:bookmarkEnd w:id="65"/>
    </w:p>
    <w:p w:rsidR="0033331F" w:rsidRDefault="0033331F">
      <w:pPr>
        <w:pStyle w:val="2"/>
        <w:rPr>
          <w:rFonts w:ascii="仿宋" w:eastAsia="仿宋" w:hAnsi="仿宋" w:cs="Times New Roman"/>
          <w:color w:val="000000"/>
        </w:rPr>
      </w:pPr>
      <w:bookmarkStart w:id="66" w:name="_Toc15396625"/>
      <w:r>
        <w:rPr>
          <w:rStyle w:val="2Char"/>
          <w:rFonts w:ascii="仿宋" w:eastAsia="仿宋" w:hAnsi="仿宋" w:cs="仿宋" w:hint="eastAsia"/>
        </w:rPr>
        <w:t>七、</w:t>
      </w:r>
      <w:r>
        <w:rPr>
          <w:rFonts w:ascii="仿宋" w:eastAsia="仿宋" w:hAnsi="仿宋" w:cs="仿宋" w:hint="eastAsia"/>
          <w:b w:val="0"/>
          <w:bCs w:val="0"/>
          <w:color w:val="000000"/>
        </w:rPr>
        <w:t>一</w:t>
      </w:r>
      <w:r>
        <w:rPr>
          <w:rStyle w:val="2Char"/>
          <w:rFonts w:ascii="仿宋" w:eastAsia="仿宋" w:hAnsi="仿宋" w:cs="仿宋" w:hint="eastAsia"/>
        </w:rPr>
        <w:t>般公共预算财政拨款支出决算明细表</w:t>
      </w:r>
      <w:bookmarkEnd w:id="66"/>
    </w:p>
    <w:p w:rsidR="0033331F" w:rsidRDefault="0033331F">
      <w:pPr>
        <w:pStyle w:val="2"/>
        <w:rPr>
          <w:rFonts w:ascii="仿宋" w:eastAsia="仿宋" w:hAnsi="仿宋" w:cs="Times New Roman"/>
          <w:color w:val="000000"/>
        </w:rPr>
      </w:pPr>
      <w:bookmarkStart w:id="67" w:name="_Toc15396626"/>
      <w:r>
        <w:rPr>
          <w:rStyle w:val="2Char"/>
          <w:rFonts w:ascii="仿宋" w:eastAsia="仿宋" w:hAnsi="仿宋" w:cs="仿宋" w:hint="eastAsia"/>
        </w:rPr>
        <w:t>八、</w:t>
      </w:r>
      <w:r>
        <w:rPr>
          <w:rFonts w:ascii="仿宋" w:eastAsia="仿宋" w:hAnsi="仿宋" w:cs="仿宋" w:hint="eastAsia"/>
          <w:b w:val="0"/>
          <w:bCs w:val="0"/>
          <w:color w:val="000000"/>
        </w:rPr>
        <w:t>一</w:t>
      </w:r>
      <w:r>
        <w:rPr>
          <w:rStyle w:val="2Char"/>
          <w:rFonts w:ascii="仿宋" w:eastAsia="仿宋" w:hAnsi="仿宋" w:cs="仿宋" w:hint="eastAsia"/>
        </w:rPr>
        <w:t>般公共预算财政拨款基本支出决算表</w:t>
      </w:r>
      <w:bookmarkEnd w:id="67"/>
    </w:p>
    <w:p w:rsidR="0033331F" w:rsidRDefault="0033331F">
      <w:pPr>
        <w:pStyle w:val="2"/>
        <w:rPr>
          <w:rFonts w:ascii="仿宋" w:eastAsia="仿宋" w:hAnsi="仿宋" w:cs="Times New Roman"/>
          <w:color w:val="000000"/>
        </w:rPr>
      </w:pPr>
      <w:bookmarkStart w:id="68" w:name="_Toc15396627"/>
      <w:r>
        <w:rPr>
          <w:rStyle w:val="2Char"/>
          <w:rFonts w:ascii="仿宋" w:eastAsia="仿宋" w:hAnsi="仿宋" w:cs="仿宋" w:hint="eastAsia"/>
        </w:rPr>
        <w:t>九、</w:t>
      </w:r>
      <w:r>
        <w:rPr>
          <w:rFonts w:ascii="仿宋" w:eastAsia="仿宋" w:hAnsi="仿宋" w:cs="仿宋" w:hint="eastAsia"/>
          <w:b w:val="0"/>
          <w:bCs w:val="0"/>
          <w:color w:val="000000"/>
        </w:rPr>
        <w:t>一</w:t>
      </w:r>
      <w:r>
        <w:rPr>
          <w:rStyle w:val="2Char"/>
          <w:rFonts w:ascii="仿宋" w:eastAsia="仿宋" w:hAnsi="仿宋" w:cs="仿宋" w:hint="eastAsia"/>
        </w:rPr>
        <w:t>般公共预算财政拨款项目支出决算表</w:t>
      </w:r>
      <w:bookmarkEnd w:id="68"/>
    </w:p>
    <w:p w:rsidR="0033331F" w:rsidRDefault="0033331F">
      <w:pPr>
        <w:pStyle w:val="2"/>
        <w:rPr>
          <w:rFonts w:ascii="仿宋" w:eastAsia="仿宋" w:hAnsi="仿宋" w:cs="Times New Roman"/>
          <w:color w:val="000000"/>
        </w:rPr>
      </w:pPr>
      <w:bookmarkStart w:id="69" w:name="_Toc15396628"/>
      <w:r>
        <w:rPr>
          <w:rStyle w:val="2Char"/>
          <w:rFonts w:ascii="仿宋" w:eastAsia="仿宋" w:hAnsi="仿宋" w:cs="仿宋" w:hint="eastAsia"/>
        </w:rPr>
        <w:t>十、</w:t>
      </w:r>
      <w:r>
        <w:rPr>
          <w:rFonts w:ascii="仿宋" w:eastAsia="仿宋" w:hAnsi="仿宋" w:cs="仿宋" w:hint="eastAsia"/>
          <w:b w:val="0"/>
          <w:bCs w:val="0"/>
          <w:color w:val="000000"/>
        </w:rPr>
        <w:t>一</w:t>
      </w:r>
      <w:r>
        <w:rPr>
          <w:rStyle w:val="2Char"/>
          <w:rFonts w:ascii="仿宋" w:eastAsia="仿宋" w:hAnsi="仿宋" w:cs="仿宋" w:hint="eastAsia"/>
        </w:rPr>
        <w:t>般公共预算财政拨款“三公”经费支出决算表</w:t>
      </w:r>
      <w:bookmarkEnd w:id="69"/>
    </w:p>
    <w:p w:rsidR="0033331F" w:rsidRDefault="0033331F">
      <w:pPr>
        <w:pStyle w:val="2"/>
        <w:rPr>
          <w:rFonts w:ascii="仿宋" w:eastAsia="仿宋" w:hAnsi="仿宋" w:cs="Times New Roman"/>
          <w:color w:val="000000"/>
        </w:rPr>
      </w:pPr>
      <w:bookmarkStart w:id="70" w:name="_Toc15396629"/>
      <w:r>
        <w:rPr>
          <w:rStyle w:val="2Char"/>
          <w:rFonts w:ascii="仿宋" w:eastAsia="仿宋" w:hAnsi="仿宋" w:cs="仿宋" w:hint="eastAsia"/>
        </w:rPr>
        <w:t>十一、</w:t>
      </w:r>
      <w:r>
        <w:rPr>
          <w:rFonts w:ascii="仿宋" w:eastAsia="仿宋" w:hAnsi="仿宋" w:cs="仿宋" w:hint="eastAsia"/>
          <w:b w:val="0"/>
          <w:bCs w:val="0"/>
          <w:color w:val="000000"/>
        </w:rPr>
        <w:t>政</w:t>
      </w:r>
      <w:r>
        <w:rPr>
          <w:rStyle w:val="2Char"/>
          <w:rFonts w:ascii="仿宋" w:eastAsia="仿宋" w:hAnsi="仿宋" w:cs="仿宋" w:hint="eastAsia"/>
        </w:rPr>
        <w:t>府性基金预算财政拨款收入支出决算表</w:t>
      </w:r>
      <w:bookmarkEnd w:id="70"/>
      <w:r>
        <w:rPr>
          <w:rStyle w:val="2Char"/>
          <w:rFonts w:ascii="仿宋" w:eastAsia="仿宋" w:hAnsi="仿宋" w:cs="仿宋" w:hint="eastAsia"/>
        </w:rPr>
        <w:t>（无数据）</w:t>
      </w:r>
    </w:p>
    <w:p w:rsidR="0033331F" w:rsidRDefault="0033331F">
      <w:pPr>
        <w:pStyle w:val="2"/>
        <w:rPr>
          <w:rFonts w:ascii="仿宋" w:eastAsia="仿宋" w:hAnsi="仿宋" w:cs="Times New Roman"/>
          <w:color w:val="000000"/>
        </w:rPr>
      </w:pPr>
      <w:bookmarkStart w:id="71" w:name="_Toc15396630"/>
      <w:r>
        <w:rPr>
          <w:rStyle w:val="2Char"/>
          <w:rFonts w:ascii="仿宋" w:eastAsia="仿宋" w:hAnsi="仿宋" w:cs="仿宋" w:hint="eastAsia"/>
        </w:rPr>
        <w:t>十二、</w:t>
      </w:r>
      <w:r>
        <w:rPr>
          <w:rFonts w:ascii="仿宋" w:eastAsia="仿宋" w:hAnsi="仿宋" w:cs="仿宋" w:hint="eastAsia"/>
          <w:b w:val="0"/>
          <w:bCs w:val="0"/>
          <w:color w:val="000000"/>
        </w:rPr>
        <w:t>政</w:t>
      </w:r>
      <w:r>
        <w:rPr>
          <w:rStyle w:val="2Char"/>
          <w:rFonts w:ascii="仿宋" w:eastAsia="仿宋" w:hAnsi="仿宋" w:cs="仿宋" w:hint="eastAsia"/>
        </w:rPr>
        <w:t>府性基金预算财政拨款“三公”经费支出决算表</w:t>
      </w:r>
      <w:bookmarkEnd w:id="71"/>
      <w:r>
        <w:rPr>
          <w:rStyle w:val="2Char"/>
          <w:rFonts w:ascii="仿宋" w:eastAsia="仿宋" w:hAnsi="仿宋" w:cs="仿宋" w:hint="eastAsia"/>
        </w:rPr>
        <w:t>（无数据）</w:t>
      </w:r>
    </w:p>
    <w:p w:rsidR="0033331F" w:rsidRDefault="0033331F">
      <w:pPr>
        <w:pStyle w:val="2"/>
        <w:rPr>
          <w:rFonts w:ascii="仿宋" w:eastAsia="仿宋" w:hAnsi="仿宋" w:cs="Times New Roman"/>
          <w:color w:val="000000"/>
        </w:rPr>
      </w:pPr>
      <w:bookmarkStart w:id="72" w:name="_Toc15396631"/>
      <w:r>
        <w:rPr>
          <w:rStyle w:val="2Char"/>
          <w:rFonts w:ascii="仿宋" w:eastAsia="仿宋" w:hAnsi="仿宋" w:cs="仿宋" w:hint="eastAsia"/>
        </w:rPr>
        <w:t>十三、</w:t>
      </w:r>
      <w:r>
        <w:rPr>
          <w:rFonts w:ascii="仿宋" w:eastAsia="仿宋" w:hAnsi="仿宋" w:cs="仿宋" w:hint="eastAsia"/>
          <w:b w:val="0"/>
          <w:bCs w:val="0"/>
          <w:color w:val="000000"/>
        </w:rPr>
        <w:t>国</w:t>
      </w:r>
      <w:r>
        <w:rPr>
          <w:rStyle w:val="2Char"/>
          <w:rFonts w:ascii="仿宋" w:eastAsia="仿宋" w:hAnsi="仿宋" w:cs="仿宋" w:hint="eastAsia"/>
        </w:rPr>
        <w:t>有资本经营预算支出决算表</w:t>
      </w:r>
      <w:bookmarkEnd w:id="72"/>
      <w:r>
        <w:rPr>
          <w:rStyle w:val="2Char"/>
          <w:rFonts w:ascii="仿宋" w:eastAsia="仿宋" w:hAnsi="仿宋" w:cs="仿宋" w:hint="eastAsia"/>
        </w:rPr>
        <w:t>（无数据）</w:t>
      </w:r>
    </w:p>
    <w:sectPr w:rsidR="0033331F" w:rsidSect="00EF2752">
      <w:headerReference w:type="default" r:id="rId18"/>
      <w:footerReference w:type="default" r:id="rId19"/>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A8A" w:rsidRDefault="008D2A8A" w:rsidP="00EF2752">
      <w:r>
        <w:separator/>
      </w:r>
    </w:p>
  </w:endnote>
  <w:endnote w:type="continuationSeparator" w:id="0">
    <w:p w:rsidR="008D2A8A" w:rsidRDefault="008D2A8A" w:rsidP="00EF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31F" w:rsidRDefault="008D2A8A">
    <w:pPr>
      <w:pStyle w:val="a5"/>
      <w:jc w:val="center"/>
      <w:rPr>
        <w:rFonts w:cs="Times New Roman"/>
      </w:rPr>
    </w:pPr>
    <w:r>
      <w:fldChar w:fldCharType="begin"/>
    </w:r>
    <w:r>
      <w:instrText>PAGE   \* MERGEFORMAT</w:instrText>
    </w:r>
    <w:r>
      <w:fldChar w:fldCharType="separate"/>
    </w:r>
    <w:r w:rsidR="000C64D9" w:rsidRPr="000C64D9">
      <w:rPr>
        <w:noProof/>
        <w:lang w:val="zh-CN"/>
      </w:rPr>
      <w:t>23</w:t>
    </w:r>
    <w:r>
      <w:rPr>
        <w:noProof/>
        <w:lang w:val="zh-CN"/>
      </w:rPr>
      <w:fldChar w:fldCharType="end"/>
    </w:r>
  </w:p>
  <w:p w:rsidR="0033331F" w:rsidRDefault="0033331F">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A8A" w:rsidRDefault="008D2A8A" w:rsidP="00EF2752">
      <w:r>
        <w:separator/>
      </w:r>
    </w:p>
  </w:footnote>
  <w:footnote w:type="continuationSeparator" w:id="0">
    <w:p w:rsidR="008D2A8A" w:rsidRDefault="008D2A8A" w:rsidP="00EF2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31F" w:rsidRDefault="0033331F">
    <w:pPr>
      <w:pStyle w:val="a6"/>
      <w:pBdr>
        <w:bottom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26C66B"/>
    <w:multiLevelType w:val="singleLevel"/>
    <w:tmpl w:val="B026C66B"/>
    <w:lvl w:ilvl="0">
      <w:start w:val="1"/>
      <w:numFmt w:val="decimal"/>
      <w:lvlText w:val="%1."/>
      <w:lvlJc w:val="left"/>
      <w:pPr>
        <w:tabs>
          <w:tab w:val="left" w:pos="1021"/>
        </w:tabs>
      </w:p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EC0BEF30"/>
    <w:multiLevelType w:val="singleLevel"/>
    <w:tmpl w:val="EC0BEF30"/>
    <w:lvl w:ilvl="0">
      <w:start w:val="1"/>
      <w:numFmt w:val="chineseCounting"/>
      <w:suff w:val="nothing"/>
      <w:lvlText w:val="（%1）"/>
      <w:lvlJc w:val="left"/>
      <w:rPr>
        <w:rFonts w:ascii="楷体_GB2312" w:eastAsia="楷体_GB2312" w:hAnsi="楷体_GB2312" w:hint="eastAsia"/>
        <w:b/>
        <w:bCs/>
        <w:sz w:val="32"/>
        <w:szCs w:val="32"/>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bCs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7F426B7"/>
    <w:multiLevelType w:val="multilevel"/>
    <w:tmpl w:val="17F426B7"/>
    <w:lvl w:ilvl="0">
      <w:start w:val="10"/>
      <w:numFmt w:val="japaneseCounting"/>
      <w:lvlText w:val="%1、"/>
      <w:lvlJc w:val="left"/>
      <w:pPr>
        <w:ind w:left="1429" w:hanging="720"/>
      </w:pPr>
      <w:rPr>
        <w:rFonts w:hint="default"/>
      </w:rPr>
    </w:lvl>
    <w:lvl w:ilvl="1">
      <w:start w:val="1"/>
      <w:numFmt w:val="decimalEnclosedCircle"/>
      <w:lvlText w:val="%2"/>
      <w:lvlJc w:val="left"/>
      <w:pPr>
        <w:ind w:left="1489" w:hanging="360"/>
      </w:pPr>
      <w:rPr>
        <w:rFonts w:hint="default"/>
      </w:r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6">
    <w:nsid w:val="5D7F46C0"/>
    <w:multiLevelType w:val="singleLevel"/>
    <w:tmpl w:val="5D7F46C0"/>
    <w:lvl w:ilvl="0">
      <w:start w:val="2"/>
      <w:numFmt w:val="chineseCounting"/>
      <w:suff w:val="nothing"/>
      <w:lvlText w:val="（%1）"/>
      <w:lvlJc w:val="left"/>
    </w:lvl>
  </w:abstractNum>
  <w:abstractNum w:abstractNumId="7">
    <w:nsid w:val="5D7F4864"/>
    <w:multiLevelType w:val="singleLevel"/>
    <w:tmpl w:val="5D7F4864"/>
    <w:lvl w:ilvl="0">
      <w:start w:val="2"/>
      <w:numFmt w:val="chineseCounting"/>
      <w:suff w:val="nothing"/>
      <w:lvlText w:val="（%1）"/>
      <w:lvlJc w:val="left"/>
    </w:lvl>
  </w:abstractNum>
  <w:abstractNum w:abstractNumId="8">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8"/>
  </w:num>
  <w:num w:numId="2">
    <w:abstractNumId w:val="4"/>
  </w:num>
  <w:num w:numId="3">
    <w:abstractNumId w:val="1"/>
  </w:num>
  <w:num w:numId="4">
    <w:abstractNumId w:val="5"/>
  </w:num>
  <w:num w:numId="5">
    <w:abstractNumId w:val="3"/>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752"/>
    <w:rsid w:val="000C64D9"/>
    <w:rsid w:val="00112D18"/>
    <w:rsid w:val="001711FC"/>
    <w:rsid w:val="00307A02"/>
    <w:rsid w:val="0033331F"/>
    <w:rsid w:val="004C2E1D"/>
    <w:rsid w:val="005F6989"/>
    <w:rsid w:val="00701C41"/>
    <w:rsid w:val="007310B0"/>
    <w:rsid w:val="00733B21"/>
    <w:rsid w:val="007C4EAB"/>
    <w:rsid w:val="008D2A8A"/>
    <w:rsid w:val="008F13B9"/>
    <w:rsid w:val="008F4515"/>
    <w:rsid w:val="00C54EBF"/>
    <w:rsid w:val="00E62626"/>
    <w:rsid w:val="00EF2752"/>
    <w:rsid w:val="00FE5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4A689007-3223-41C4-ABCC-BB6148B3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752"/>
    <w:pPr>
      <w:widowControl w:val="0"/>
      <w:jc w:val="both"/>
    </w:pPr>
    <w:rPr>
      <w:rFonts w:ascii="Times New Roman" w:hAnsi="Times New Roman" w:cs="Times New Roman"/>
      <w:kern w:val="2"/>
      <w:sz w:val="21"/>
      <w:szCs w:val="21"/>
    </w:rPr>
  </w:style>
  <w:style w:type="paragraph" w:styleId="1">
    <w:name w:val="heading 1"/>
    <w:basedOn w:val="a"/>
    <w:next w:val="a"/>
    <w:link w:val="1Char"/>
    <w:uiPriority w:val="99"/>
    <w:qFormat/>
    <w:rsid w:val="00EF275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F2752"/>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EF275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F2752"/>
    <w:rPr>
      <w:rFonts w:ascii="Times New Roman" w:hAnsi="Times New Roman" w:cs="Times New Roman"/>
      <w:b/>
      <w:bCs/>
      <w:kern w:val="44"/>
      <w:sz w:val="44"/>
      <w:szCs w:val="44"/>
    </w:rPr>
  </w:style>
  <w:style w:type="character" w:customStyle="1" w:styleId="2Char">
    <w:name w:val="标题 2 Char"/>
    <w:link w:val="2"/>
    <w:uiPriority w:val="99"/>
    <w:locked/>
    <w:rsid w:val="00EF2752"/>
    <w:rPr>
      <w:rFonts w:ascii="Cambria" w:eastAsia="宋体" w:hAnsi="Cambria" w:cs="Cambria"/>
      <w:b/>
      <w:bCs/>
      <w:kern w:val="2"/>
      <w:sz w:val="32"/>
      <w:szCs w:val="32"/>
    </w:rPr>
  </w:style>
  <w:style w:type="character" w:customStyle="1" w:styleId="3Char">
    <w:name w:val="标题 3 Char"/>
    <w:link w:val="3"/>
    <w:uiPriority w:val="99"/>
    <w:locked/>
    <w:rsid w:val="00EF2752"/>
    <w:rPr>
      <w:rFonts w:ascii="Times New Roman" w:hAnsi="Times New Roman" w:cs="Times New Roman"/>
      <w:b/>
      <w:bCs/>
      <w:kern w:val="2"/>
      <w:sz w:val="32"/>
      <w:szCs w:val="32"/>
    </w:rPr>
  </w:style>
  <w:style w:type="paragraph" w:styleId="a3">
    <w:name w:val="Body Text"/>
    <w:basedOn w:val="a"/>
    <w:link w:val="Char"/>
    <w:uiPriority w:val="99"/>
    <w:rsid w:val="00EF2752"/>
    <w:pPr>
      <w:spacing w:beforeLines="30"/>
    </w:pPr>
    <w:rPr>
      <w:rFonts w:ascii="仿宋_GB2312" w:eastAsia="仿宋_GB2312" w:cs="仿宋_GB2312"/>
      <w:kern w:val="0"/>
      <w:sz w:val="24"/>
      <w:szCs w:val="24"/>
    </w:rPr>
  </w:style>
  <w:style w:type="character" w:customStyle="1" w:styleId="BodyTextChar">
    <w:name w:val="Body Text Char"/>
    <w:uiPriority w:val="99"/>
    <w:semiHidden/>
    <w:locked/>
    <w:rsid w:val="00EF2752"/>
    <w:rPr>
      <w:rFonts w:ascii="Times New Roman" w:hAnsi="Times New Roman" w:cs="Times New Roman"/>
      <w:sz w:val="24"/>
      <w:szCs w:val="24"/>
    </w:rPr>
  </w:style>
  <w:style w:type="paragraph" w:styleId="30">
    <w:name w:val="toc 3"/>
    <w:basedOn w:val="a"/>
    <w:next w:val="a"/>
    <w:autoRedefine/>
    <w:uiPriority w:val="99"/>
    <w:semiHidden/>
    <w:rsid w:val="00EF2752"/>
    <w:pPr>
      <w:tabs>
        <w:tab w:val="right" w:leader="dot" w:pos="8296"/>
      </w:tabs>
      <w:ind w:leftChars="400" w:left="840"/>
    </w:pPr>
  </w:style>
  <w:style w:type="paragraph" w:styleId="a4">
    <w:name w:val="Balloon Text"/>
    <w:basedOn w:val="a"/>
    <w:link w:val="Char0"/>
    <w:uiPriority w:val="99"/>
    <w:semiHidden/>
    <w:rsid w:val="00EF2752"/>
    <w:rPr>
      <w:sz w:val="18"/>
      <w:szCs w:val="18"/>
    </w:rPr>
  </w:style>
  <w:style w:type="character" w:customStyle="1" w:styleId="Char0">
    <w:name w:val="批注框文本 Char"/>
    <w:link w:val="a4"/>
    <w:uiPriority w:val="99"/>
    <w:semiHidden/>
    <w:locked/>
    <w:rsid w:val="00EF2752"/>
    <w:rPr>
      <w:rFonts w:ascii="Times New Roman" w:hAnsi="Times New Roman" w:cs="Times New Roman"/>
      <w:kern w:val="2"/>
      <w:sz w:val="18"/>
      <w:szCs w:val="18"/>
    </w:rPr>
  </w:style>
  <w:style w:type="paragraph" w:styleId="a5">
    <w:name w:val="footer"/>
    <w:basedOn w:val="a"/>
    <w:link w:val="Char1"/>
    <w:uiPriority w:val="99"/>
    <w:rsid w:val="00EF2752"/>
    <w:pPr>
      <w:tabs>
        <w:tab w:val="center" w:pos="4153"/>
        <w:tab w:val="right" w:pos="8306"/>
      </w:tabs>
      <w:snapToGrid w:val="0"/>
      <w:jc w:val="left"/>
    </w:pPr>
    <w:rPr>
      <w:rFonts w:ascii="Calibri" w:hAnsi="Calibri" w:cs="Calibri"/>
      <w:kern w:val="0"/>
      <w:sz w:val="18"/>
      <w:szCs w:val="18"/>
    </w:rPr>
  </w:style>
  <w:style w:type="character" w:customStyle="1" w:styleId="FooterChar">
    <w:name w:val="Footer Char"/>
    <w:uiPriority w:val="99"/>
    <w:semiHidden/>
    <w:locked/>
    <w:rsid w:val="00EF2752"/>
    <w:rPr>
      <w:rFonts w:ascii="Times New Roman" w:hAnsi="Times New Roman" w:cs="Times New Roman"/>
      <w:sz w:val="18"/>
      <w:szCs w:val="18"/>
    </w:rPr>
  </w:style>
  <w:style w:type="paragraph" w:styleId="a6">
    <w:name w:val="header"/>
    <w:basedOn w:val="a"/>
    <w:link w:val="Char2"/>
    <w:uiPriority w:val="99"/>
    <w:semiHidden/>
    <w:rsid w:val="00EF2752"/>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HeaderChar">
    <w:name w:val="Header Char"/>
    <w:uiPriority w:val="99"/>
    <w:semiHidden/>
    <w:locked/>
    <w:rsid w:val="00EF2752"/>
    <w:rPr>
      <w:rFonts w:ascii="Times New Roman" w:hAnsi="Times New Roman" w:cs="Times New Roman"/>
      <w:sz w:val="18"/>
      <w:szCs w:val="18"/>
    </w:rPr>
  </w:style>
  <w:style w:type="paragraph" w:styleId="10">
    <w:name w:val="toc 1"/>
    <w:basedOn w:val="a"/>
    <w:next w:val="a"/>
    <w:autoRedefine/>
    <w:uiPriority w:val="99"/>
    <w:semiHidden/>
    <w:rsid w:val="00EF2752"/>
    <w:pPr>
      <w:tabs>
        <w:tab w:val="right" w:leader="dot" w:pos="8296"/>
      </w:tabs>
      <w:spacing w:before="93"/>
      <w:jc w:val="center"/>
    </w:pPr>
    <w:rPr>
      <w:rFonts w:ascii="仿宋" w:eastAsia="仿宋" w:hAnsi="仿宋" w:cs="仿宋"/>
      <w:sz w:val="28"/>
      <w:szCs w:val="28"/>
    </w:rPr>
  </w:style>
  <w:style w:type="paragraph" w:styleId="20">
    <w:name w:val="toc 2"/>
    <w:basedOn w:val="a"/>
    <w:next w:val="a"/>
    <w:autoRedefine/>
    <w:uiPriority w:val="99"/>
    <w:semiHidden/>
    <w:rsid w:val="00EF2752"/>
    <w:pPr>
      <w:tabs>
        <w:tab w:val="right" w:leader="dot" w:pos="8296"/>
      </w:tabs>
      <w:ind w:leftChars="200" w:left="420"/>
    </w:pPr>
  </w:style>
  <w:style w:type="character" w:styleId="a7">
    <w:name w:val="Strong"/>
    <w:uiPriority w:val="99"/>
    <w:qFormat/>
    <w:rsid w:val="00EF2752"/>
    <w:rPr>
      <w:b/>
      <w:bCs/>
    </w:rPr>
  </w:style>
  <w:style w:type="character" w:styleId="a8">
    <w:name w:val="Hyperlink"/>
    <w:uiPriority w:val="99"/>
    <w:rsid w:val="00EF2752"/>
    <w:rPr>
      <w:color w:val="0000FF"/>
      <w:u w:val="single"/>
    </w:rPr>
  </w:style>
  <w:style w:type="paragraph" w:customStyle="1" w:styleId="Default">
    <w:name w:val="Default"/>
    <w:uiPriority w:val="99"/>
    <w:rsid w:val="00EF2752"/>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uiPriority w:val="99"/>
    <w:rsid w:val="00EF2752"/>
    <w:pPr>
      <w:ind w:firstLineChars="200" w:firstLine="420"/>
    </w:pPr>
  </w:style>
  <w:style w:type="paragraph" w:customStyle="1" w:styleId="TOC1">
    <w:name w:val="TOC 标题1"/>
    <w:basedOn w:val="1"/>
    <w:next w:val="a"/>
    <w:uiPriority w:val="99"/>
    <w:rsid w:val="00EF2752"/>
    <w:pPr>
      <w:widowControl/>
      <w:spacing w:before="480" w:after="0" w:line="276" w:lineRule="auto"/>
      <w:jc w:val="left"/>
      <w:outlineLvl w:val="9"/>
    </w:pPr>
    <w:rPr>
      <w:rFonts w:ascii="Cambria" w:hAnsi="Cambria" w:cs="Cambria"/>
      <w:color w:val="365F90"/>
      <w:kern w:val="0"/>
      <w:sz w:val="28"/>
      <w:szCs w:val="28"/>
    </w:rPr>
  </w:style>
  <w:style w:type="paragraph" w:customStyle="1" w:styleId="Char3">
    <w:name w:val="Char"/>
    <w:basedOn w:val="a"/>
    <w:uiPriority w:val="99"/>
    <w:rsid w:val="00EF2752"/>
    <w:rPr>
      <w:rFonts w:ascii="Tahoma" w:hAnsi="Tahoma" w:cs="Tahoma"/>
      <w:sz w:val="24"/>
      <w:szCs w:val="24"/>
    </w:rPr>
  </w:style>
  <w:style w:type="character" w:customStyle="1" w:styleId="Char2">
    <w:name w:val="页眉 Char"/>
    <w:link w:val="a6"/>
    <w:uiPriority w:val="99"/>
    <w:semiHidden/>
    <w:locked/>
    <w:rsid w:val="00EF2752"/>
    <w:rPr>
      <w:sz w:val="18"/>
      <w:szCs w:val="18"/>
    </w:rPr>
  </w:style>
  <w:style w:type="character" w:customStyle="1" w:styleId="Char1">
    <w:name w:val="页脚 Char"/>
    <w:link w:val="a5"/>
    <w:uiPriority w:val="99"/>
    <w:locked/>
    <w:rsid w:val="00EF2752"/>
    <w:rPr>
      <w:sz w:val="18"/>
      <w:szCs w:val="18"/>
    </w:rPr>
  </w:style>
  <w:style w:type="character" w:customStyle="1" w:styleId="Char">
    <w:name w:val="正文文本 Char"/>
    <w:link w:val="a3"/>
    <w:uiPriority w:val="99"/>
    <w:locked/>
    <w:rsid w:val="00EF2752"/>
    <w:rPr>
      <w:rFonts w:ascii="仿宋_GB2312" w:eastAsia="仿宋_GB2312" w:hAnsi="Times New Roman" w:cs="仿宋_GB231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1.xls"/><Relationship Id="rId13" Type="http://schemas.openxmlformats.org/officeDocument/2006/relationships/oleObject" Target="embeddings/Microsoft_Excel_97-2003____4.xls"/><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Microsoft_Excel_97-2003____3.xls"/><Relationship Id="rId17" Type="http://schemas.openxmlformats.org/officeDocument/2006/relationships/oleObject" Target="embeddings/Microsoft_Excel_97-2003____6.xls"/><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oleObject" Target="embeddings/Microsoft_Excel_97-2003____5.xls"/><Relationship Id="rId10" Type="http://schemas.openxmlformats.org/officeDocument/2006/relationships/oleObject" Target="embeddings/Microsoft_Excel_97-2003____2.xls"/><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59</Pages>
  <Words>4100</Words>
  <Characters>23370</Characters>
  <Application>Microsoft Office Word</Application>
  <DocSecurity>0</DocSecurity>
  <Lines>194</Lines>
  <Paragraphs>54</Paragraphs>
  <ScaleCrop>false</ScaleCrop>
  <Company>四川省财政厅</Company>
  <LinksUpToDate>false</LinksUpToDate>
  <CharactersWithSpaces>27416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张彬茜</dc:creator>
  <cp:keywords/>
  <dc:description/>
  <cp:lastModifiedBy>邓小舟</cp:lastModifiedBy>
  <cp:revision>6</cp:revision>
  <cp:lastPrinted>2019-08-01T00:48:00Z</cp:lastPrinted>
  <dcterms:created xsi:type="dcterms:W3CDTF">2019-08-01T01:14:00Z</dcterms:created>
  <dcterms:modified xsi:type="dcterms:W3CDTF">2025-07-17T01:49:00Z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