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_GBK" w:hAnsi="方正小标宋_GBK" w:eastAsia="方正小标宋_GBK" w:cs="方正小标宋_GBK"/>
          <w:b/>
          <w:bCs/>
          <w:color w:val="181818"/>
          <w:kern w:val="0"/>
          <w:sz w:val="44"/>
          <w:szCs w:val="44"/>
          <w:lang w:val="en-US" w:eastAsia="zh-CN" w:bidi="ar-SA"/>
        </w:rPr>
      </w:pPr>
      <w:r>
        <w:rPr>
          <w:rFonts w:hint="eastAsia" w:ascii="方正小标宋_GBK" w:hAnsi="方正小标宋_GBK" w:eastAsia="方正小标宋_GBK" w:cs="方正小标宋_GBK"/>
          <w:b/>
          <w:bCs/>
          <w:color w:val="181818"/>
          <w:kern w:val="0"/>
          <w:sz w:val="44"/>
          <w:szCs w:val="44"/>
          <w:lang w:val="en-US" w:eastAsia="zh-CN" w:bidi="ar-SA"/>
        </w:rPr>
        <w:t>关于2024年5月1</w:t>
      </w:r>
      <w:r>
        <w:rPr>
          <w:rFonts w:hint="default" w:ascii="方正小标宋_GBK" w:hAnsi="方正小标宋_GBK" w:eastAsia="方正小标宋_GBK" w:cs="方正小标宋_GBK"/>
          <w:b/>
          <w:bCs/>
          <w:color w:val="181818"/>
          <w:kern w:val="0"/>
          <w:sz w:val="44"/>
          <w:szCs w:val="44"/>
          <w:lang w:val="en-US" w:eastAsia="zh-CN" w:bidi="ar-SA"/>
        </w:rPr>
        <w:t>5</w:t>
      </w:r>
      <w:r>
        <w:rPr>
          <w:rFonts w:hint="eastAsia" w:ascii="方正小标宋_GBK" w:hAnsi="方正小标宋_GBK" w:eastAsia="方正小标宋_GBK" w:cs="方正小标宋_GBK"/>
          <w:b/>
          <w:bCs/>
          <w:color w:val="181818"/>
          <w:kern w:val="0"/>
          <w:sz w:val="44"/>
          <w:szCs w:val="44"/>
          <w:lang w:val="en-US" w:eastAsia="zh-CN" w:bidi="ar-SA"/>
        </w:rPr>
        <w:t>日拟对建设项目环境</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_GBK" w:hAnsi="方正小标宋_GBK" w:eastAsia="方正小标宋_GBK" w:cs="方正小标宋_GBK"/>
          <w:b/>
          <w:bCs/>
          <w:color w:val="181818"/>
          <w:kern w:val="0"/>
          <w:sz w:val="44"/>
          <w:szCs w:val="44"/>
          <w:lang w:val="en-US" w:eastAsia="zh-CN" w:bidi="ar-SA"/>
        </w:rPr>
      </w:pPr>
      <w:r>
        <w:rPr>
          <w:rFonts w:hint="eastAsia" w:ascii="方正小标宋_GBK" w:hAnsi="方正小标宋_GBK" w:eastAsia="方正小标宋_GBK" w:cs="方正小标宋_GBK"/>
          <w:b/>
          <w:bCs/>
          <w:color w:val="181818"/>
          <w:kern w:val="0"/>
          <w:sz w:val="44"/>
          <w:szCs w:val="44"/>
          <w:lang w:val="en-US" w:eastAsia="zh-CN" w:bidi="ar-SA"/>
        </w:rPr>
        <w:t>影响评价文件作出审批意见的公示</w:t>
      </w:r>
    </w:p>
    <w:p>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1"/>
        <w:jc w:val="both"/>
        <w:textAlignment w:val="auto"/>
        <w:rPr>
          <w:rFonts w:hint="default" w:ascii="Times New Roman" w:hAnsi="Times New Roman" w:eastAsia="仿宋_GB2312" w:cs="Times New Roman"/>
          <w:b w:val="0"/>
          <w:bCs/>
          <w:color w:val="181818"/>
          <w:kern w:val="0"/>
          <w:sz w:val="30"/>
          <w:szCs w:val="30"/>
          <w:lang w:val="en-US" w:eastAsia="zh-CN" w:bidi="ar-SA"/>
        </w:rPr>
      </w:pPr>
      <w:r>
        <w:rPr>
          <w:rFonts w:hint="eastAsia" w:ascii="仿宋_GB2312" w:hAnsi="仿宋_GB2312" w:eastAsia="仿宋_GB2312" w:cs="仿宋_GB2312"/>
          <w:b w:val="0"/>
          <w:bCs/>
          <w:color w:val="181818"/>
          <w:kern w:val="0"/>
          <w:sz w:val="30"/>
          <w:szCs w:val="30"/>
          <w:lang w:val="en-US" w:eastAsia="zh-CN" w:bidi="ar-SA"/>
        </w:rPr>
        <w:t>根</w:t>
      </w:r>
      <w:r>
        <w:rPr>
          <w:rFonts w:hint="default" w:ascii="Times New Roman" w:hAnsi="Times New Roman" w:eastAsia="仿宋_GB2312" w:cs="Times New Roman"/>
          <w:b w:val="0"/>
          <w:bCs/>
          <w:color w:val="181818"/>
          <w:kern w:val="0"/>
          <w:sz w:val="30"/>
          <w:szCs w:val="30"/>
          <w:lang w:val="en-US" w:eastAsia="zh-CN" w:bidi="ar-SA"/>
        </w:rPr>
        <w:t>据建设项目环境影响评价审批程序的有关规定和《攀枝花市生态环境局关于进一步加快环评审批推动高质量发展的指导意见》（攀环函〔2020〕67号）</w:t>
      </w:r>
      <w:r>
        <w:rPr>
          <w:rFonts w:hint="eastAsia" w:ascii="Times New Roman" w:hAnsi="Times New Roman" w:eastAsia="仿宋_GB2312" w:cs="Times New Roman"/>
          <w:b w:val="0"/>
          <w:bCs/>
          <w:color w:val="181818"/>
          <w:kern w:val="0"/>
          <w:sz w:val="30"/>
          <w:szCs w:val="30"/>
          <w:lang w:val="en-US" w:eastAsia="zh-CN" w:bidi="ar-SA"/>
        </w:rPr>
        <w:t>，</w:t>
      </w:r>
      <w:r>
        <w:rPr>
          <w:rFonts w:hint="default" w:ascii="Times New Roman" w:hAnsi="Times New Roman" w:eastAsia="仿宋_GB2312" w:cs="Times New Roman"/>
          <w:b w:val="0"/>
          <w:bCs/>
          <w:color w:val="181818"/>
          <w:kern w:val="0"/>
          <w:sz w:val="30"/>
          <w:szCs w:val="30"/>
          <w:lang w:val="en-US" w:eastAsia="zh-CN" w:bidi="ar-SA"/>
        </w:rPr>
        <w:t>经审议，我局拟对以下项目的环评文件作出批复决定。为保证此次审议工作的严肃性和公正性，现将建设项目环境影响报告表的基本情况予以公示。公示期为20</w:t>
      </w:r>
      <w:r>
        <w:rPr>
          <w:rFonts w:hint="eastAsia" w:ascii="Times New Roman" w:hAnsi="Times New Roman" w:eastAsia="仿宋_GB2312" w:cs="Times New Roman"/>
          <w:b w:val="0"/>
          <w:bCs/>
          <w:color w:val="181818"/>
          <w:kern w:val="0"/>
          <w:sz w:val="30"/>
          <w:szCs w:val="30"/>
          <w:lang w:val="en-US" w:eastAsia="zh-CN" w:bidi="ar-SA"/>
        </w:rPr>
        <w:t>24</w:t>
      </w:r>
      <w:r>
        <w:rPr>
          <w:rFonts w:hint="default" w:ascii="Times New Roman" w:hAnsi="Times New Roman" w:eastAsia="仿宋_GB2312" w:cs="Times New Roman"/>
          <w:b w:val="0"/>
          <w:bCs/>
          <w:color w:val="181818"/>
          <w:kern w:val="0"/>
          <w:sz w:val="30"/>
          <w:szCs w:val="30"/>
          <w:lang w:val="en-US" w:eastAsia="zh-CN" w:bidi="ar-SA"/>
        </w:rPr>
        <w:t>年</w:t>
      </w:r>
      <w:r>
        <w:rPr>
          <w:rFonts w:hint="eastAsia" w:ascii="Times New Roman" w:hAnsi="Times New Roman" w:eastAsia="仿宋_GB2312" w:cs="Times New Roman"/>
          <w:b w:val="0"/>
          <w:bCs/>
          <w:color w:val="181818"/>
          <w:kern w:val="0"/>
          <w:sz w:val="30"/>
          <w:szCs w:val="30"/>
          <w:lang w:val="en-US" w:eastAsia="zh-CN" w:bidi="ar-SA"/>
        </w:rPr>
        <w:t>5</w:t>
      </w:r>
      <w:r>
        <w:rPr>
          <w:rFonts w:hint="default" w:ascii="Times New Roman" w:hAnsi="Times New Roman" w:eastAsia="仿宋_GB2312" w:cs="Times New Roman"/>
          <w:b w:val="0"/>
          <w:bCs/>
          <w:color w:val="181818"/>
          <w:kern w:val="0"/>
          <w:sz w:val="30"/>
          <w:szCs w:val="30"/>
          <w:lang w:val="en-US" w:eastAsia="zh-CN" w:bidi="ar-SA"/>
        </w:rPr>
        <w:t>月</w:t>
      </w:r>
      <w:r>
        <w:rPr>
          <w:rFonts w:hint="eastAsia" w:ascii="Times New Roman" w:hAnsi="Times New Roman" w:eastAsia="仿宋_GB2312" w:cs="Times New Roman"/>
          <w:b w:val="0"/>
          <w:bCs/>
          <w:color w:val="181818"/>
          <w:kern w:val="0"/>
          <w:sz w:val="30"/>
          <w:szCs w:val="30"/>
          <w:lang w:val="en-US" w:eastAsia="zh-CN" w:bidi="ar-SA"/>
        </w:rPr>
        <w:t>1</w:t>
      </w:r>
      <w:r>
        <w:rPr>
          <w:rFonts w:hint="default" w:ascii="Times New Roman" w:hAnsi="Times New Roman" w:eastAsia="仿宋_GB2312" w:cs="Times New Roman"/>
          <w:b w:val="0"/>
          <w:bCs/>
          <w:color w:val="181818"/>
          <w:kern w:val="0"/>
          <w:sz w:val="30"/>
          <w:szCs w:val="30"/>
          <w:lang w:val="en-US" w:eastAsia="zh-CN" w:bidi="ar-SA"/>
        </w:rPr>
        <w:t>5日-20</w:t>
      </w:r>
      <w:r>
        <w:rPr>
          <w:rFonts w:hint="eastAsia" w:ascii="Times New Roman" w:hAnsi="Times New Roman" w:eastAsia="仿宋_GB2312" w:cs="Times New Roman"/>
          <w:b w:val="0"/>
          <w:bCs/>
          <w:color w:val="181818"/>
          <w:kern w:val="0"/>
          <w:sz w:val="30"/>
          <w:szCs w:val="30"/>
          <w:lang w:val="en-US" w:eastAsia="zh-CN" w:bidi="ar-SA"/>
        </w:rPr>
        <w:t>24</w:t>
      </w:r>
      <w:r>
        <w:rPr>
          <w:rFonts w:hint="default" w:ascii="Times New Roman" w:hAnsi="Times New Roman" w:eastAsia="仿宋_GB2312" w:cs="Times New Roman"/>
          <w:b w:val="0"/>
          <w:bCs/>
          <w:color w:val="181818"/>
          <w:kern w:val="0"/>
          <w:sz w:val="30"/>
          <w:szCs w:val="30"/>
          <w:lang w:val="en-US" w:eastAsia="zh-CN" w:bidi="ar-SA"/>
        </w:rPr>
        <w:t>年</w:t>
      </w:r>
      <w:r>
        <w:rPr>
          <w:rFonts w:hint="eastAsia" w:ascii="Times New Roman" w:hAnsi="Times New Roman" w:eastAsia="仿宋_GB2312" w:cs="Times New Roman"/>
          <w:b w:val="0"/>
          <w:bCs/>
          <w:color w:val="181818"/>
          <w:kern w:val="0"/>
          <w:sz w:val="30"/>
          <w:szCs w:val="30"/>
          <w:lang w:val="en-US" w:eastAsia="zh-CN" w:bidi="ar-SA"/>
        </w:rPr>
        <w:t>5</w:t>
      </w:r>
      <w:r>
        <w:rPr>
          <w:rFonts w:hint="default" w:ascii="Times New Roman" w:hAnsi="Times New Roman" w:eastAsia="仿宋_GB2312" w:cs="Times New Roman"/>
          <w:b w:val="0"/>
          <w:bCs/>
          <w:color w:val="181818"/>
          <w:kern w:val="0"/>
          <w:sz w:val="30"/>
          <w:szCs w:val="30"/>
          <w:lang w:val="en-US" w:eastAsia="zh-CN" w:bidi="ar-SA"/>
        </w:rPr>
        <w:t>月22日（共5个工作日）。</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1"/>
        <w:jc w:val="both"/>
        <w:textAlignment w:val="auto"/>
        <w:rPr>
          <w:rFonts w:hint="default" w:ascii="Times New Roman" w:hAnsi="Times New Roman" w:eastAsia="仿宋_GB2312" w:cs="Times New Roman"/>
          <w:b w:val="0"/>
          <w:bCs/>
          <w:color w:val="181818"/>
          <w:kern w:val="0"/>
          <w:sz w:val="30"/>
          <w:szCs w:val="30"/>
          <w:lang w:val="en-US" w:eastAsia="zh-CN" w:bidi="ar-SA"/>
        </w:rPr>
      </w:pPr>
      <w:r>
        <w:rPr>
          <w:rFonts w:hint="default" w:ascii="Times New Roman" w:hAnsi="Times New Roman" w:eastAsia="仿宋_GB2312" w:cs="Times New Roman"/>
          <w:b w:val="0"/>
          <w:bCs/>
          <w:color w:val="181818"/>
          <w:kern w:val="0"/>
          <w:sz w:val="30"/>
          <w:szCs w:val="30"/>
          <w:lang w:val="en-US" w:eastAsia="zh-CN" w:bidi="ar-SA"/>
        </w:rPr>
        <w:t>电话：0812-3318159</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1"/>
        <w:jc w:val="both"/>
        <w:textAlignment w:val="auto"/>
        <w:rPr>
          <w:rFonts w:hint="default" w:ascii="Times New Roman" w:hAnsi="Times New Roman" w:eastAsia="仿宋_GB2312" w:cs="Times New Roman"/>
          <w:b w:val="0"/>
          <w:bCs/>
          <w:color w:val="181818"/>
          <w:kern w:val="0"/>
          <w:sz w:val="30"/>
          <w:szCs w:val="30"/>
          <w:lang w:val="en-US" w:eastAsia="zh-CN" w:bidi="ar-SA"/>
        </w:rPr>
      </w:pPr>
      <w:r>
        <w:rPr>
          <w:rFonts w:hint="default" w:ascii="Times New Roman" w:hAnsi="Times New Roman" w:eastAsia="仿宋_GB2312" w:cs="Times New Roman"/>
          <w:b w:val="0"/>
          <w:bCs/>
          <w:color w:val="181818"/>
          <w:kern w:val="0"/>
          <w:sz w:val="30"/>
          <w:szCs w:val="30"/>
          <w:lang w:val="en-US" w:eastAsia="zh-CN" w:bidi="ar-SA"/>
        </w:rPr>
        <w:t>地址：攀枝花市仁和区三线大道69号攀西科技城（新市政务中心）C404办公室</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1"/>
        <w:jc w:val="both"/>
        <w:textAlignment w:val="auto"/>
        <w:rPr>
          <w:rFonts w:hint="default" w:ascii="Times New Roman" w:hAnsi="Times New Roman" w:eastAsia="仿宋_GB2312" w:cs="Times New Roman"/>
          <w:b w:val="0"/>
          <w:bCs/>
          <w:color w:val="181818"/>
          <w:kern w:val="0"/>
          <w:sz w:val="30"/>
          <w:szCs w:val="30"/>
          <w:lang w:val="en-US" w:eastAsia="zh-CN" w:bidi="ar-SA"/>
        </w:rPr>
      </w:pPr>
      <w:r>
        <w:rPr>
          <w:rFonts w:hint="default" w:ascii="Times New Roman" w:hAnsi="Times New Roman" w:eastAsia="仿宋_GB2312" w:cs="Times New Roman"/>
          <w:b w:val="0"/>
          <w:bCs/>
          <w:color w:val="181818"/>
          <w:kern w:val="0"/>
          <w:sz w:val="30"/>
          <w:szCs w:val="30"/>
          <w:lang w:val="en-US" w:eastAsia="zh-CN" w:bidi="ar-SA"/>
        </w:rPr>
        <w:t>听证告知：依据《中华人民共和国行政许可法》，自公示起五日内申请人、利害关系人可对以下拟作出的建设项目环境影响评价文件批复决定要求听证。</w:t>
      </w:r>
    </w:p>
    <w:tbl>
      <w:tblPr>
        <w:tblStyle w:val="13"/>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40"/>
        <w:gridCol w:w="636"/>
        <w:gridCol w:w="427"/>
        <w:gridCol w:w="716"/>
        <w:gridCol w:w="1118"/>
        <w:gridCol w:w="3368"/>
        <w:gridCol w:w="73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27"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序号</w:t>
            </w:r>
          </w:p>
        </w:tc>
        <w:tc>
          <w:tcPr>
            <w:tcW w:w="440"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项目名称</w:t>
            </w:r>
          </w:p>
        </w:tc>
        <w:tc>
          <w:tcPr>
            <w:tcW w:w="636"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建设地点</w:t>
            </w:r>
          </w:p>
        </w:tc>
        <w:tc>
          <w:tcPr>
            <w:tcW w:w="427"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建设单位</w:t>
            </w:r>
          </w:p>
        </w:tc>
        <w:tc>
          <w:tcPr>
            <w:tcW w:w="716"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环境影响评价机构</w:t>
            </w:r>
          </w:p>
        </w:tc>
        <w:tc>
          <w:tcPr>
            <w:tcW w:w="1118"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项目概况</w:t>
            </w:r>
          </w:p>
        </w:tc>
        <w:tc>
          <w:tcPr>
            <w:tcW w:w="3368" w:type="dxa"/>
            <w:vAlign w:val="center"/>
          </w:tcPr>
          <w:p>
            <w:pPr>
              <w:widowControl/>
              <w:spacing w:line="360" w:lineRule="atLeast"/>
              <w:jc w:val="center"/>
              <w:rPr>
                <w:rFonts w:hint="eastAsia" w:ascii="仿宋_GB2312" w:hAnsi="微软雅黑" w:eastAsia="仿宋_GB2312" w:cs="宋体"/>
                <w:b/>
                <w:bCs/>
                <w:color w:val="181818"/>
                <w:kern w:val="0"/>
                <w:sz w:val="24"/>
                <w:szCs w:val="24"/>
              </w:rPr>
            </w:pPr>
            <w:r>
              <w:rPr>
                <w:rFonts w:hint="eastAsia" w:ascii="仿宋_GB2312" w:hAnsi="微软雅黑" w:eastAsia="仿宋_GB2312" w:cs="宋体"/>
                <w:b/>
                <w:bCs/>
                <w:color w:val="181818"/>
                <w:kern w:val="0"/>
                <w:sz w:val="24"/>
                <w:szCs w:val="24"/>
              </w:rPr>
              <w:t>环境影响评价文件提出的主要环境影响及预防或者减轻不良环境影响的对策和措施</w:t>
            </w:r>
          </w:p>
        </w:tc>
        <w:tc>
          <w:tcPr>
            <w:tcW w:w="736" w:type="dxa"/>
            <w:vAlign w:val="center"/>
          </w:tcPr>
          <w:p>
            <w:pPr>
              <w:widowControl/>
              <w:spacing w:line="360" w:lineRule="atLeast"/>
              <w:jc w:val="center"/>
              <w:rPr>
                <w:rFonts w:hint="default" w:ascii="仿宋_GB2312" w:hAnsi="微软雅黑" w:eastAsia="仿宋_GB2312" w:cs="宋体"/>
                <w:b/>
                <w:bCs/>
                <w:color w:val="181818"/>
                <w:kern w:val="0"/>
                <w:sz w:val="24"/>
                <w:szCs w:val="24"/>
                <w:lang w:val="en-US" w:eastAsia="zh-CN"/>
              </w:rPr>
            </w:pPr>
            <w:r>
              <w:rPr>
                <w:rFonts w:hint="eastAsia" w:ascii="仿宋_GB2312" w:hAnsi="微软雅黑" w:eastAsia="仿宋_GB2312" w:cs="宋体"/>
                <w:b/>
                <w:bCs/>
                <w:color w:val="181818"/>
                <w:kern w:val="0"/>
                <w:sz w:val="24"/>
                <w:szCs w:val="24"/>
                <w:lang w:val="en-US" w:eastAsia="zh-CN"/>
              </w:rPr>
              <w:t>环评文件脱密文本</w:t>
            </w:r>
          </w:p>
        </w:tc>
        <w:tc>
          <w:tcPr>
            <w:tcW w:w="940" w:type="dxa"/>
            <w:vAlign w:val="center"/>
          </w:tcPr>
          <w:p>
            <w:pPr>
              <w:widowControl/>
              <w:spacing w:line="360" w:lineRule="atLeast"/>
              <w:jc w:val="center"/>
              <w:rPr>
                <w:rFonts w:hint="eastAsia" w:ascii="仿宋_GB2312" w:hAnsi="微软雅黑" w:eastAsia="仿宋_GB2312" w:cs="宋体"/>
                <w:b/>
                <w:bCs/>
                <w:color w:val="181818"/>
                <w:kern w:val="0"/>
                <w:sz w:val="24"/>
                <w:szCs w:val="24"/>
                <w:lang w:eastAsia="zh-CN"/>
              </w:rPr>
            </w:pPr>
            <w:r>
              <w:rPr>
                <w:rFonts w:hint="eastAsia" w:ascii="仿宋_GB2312" w:hAnsi="微软雅黑" w:eastAsia="仿宋_GB2312" w:cs="宋体"/>
                <w:b/>
                <w:bCs/>
                <w:color w:val="181818"/>
                <w:kern w:val="0"/>
                <w:sz w:val="24"/>
                <w:szCs w:val="24"/>
                <w:lang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朱家垭口1号沟排土场综合利用项目</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四川省攀枝花市盐边县新九镇平谷村</w:t>
            </w:r>
          </w:p>
        </w:tc>
        <w:tc>
          <w:tcPr>
            <w:tcW w:w="4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龙佰攀枝花矿产品有限公司</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攀枝花明升环境科技有限公司</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w:t>
            </w:r>
            <w:r>
              <w:rPr>
                <w:rFonts w:hint="eastAsia" w:ascii="仿宋_GB2312" w:hAnsi="仿宋_GB2312" w:eastAsia="仿宋_GB2312" w:cs="仿宋_GB2312"/>
                <w:sz w:val="24"/>
                <w:szCs w:val="24"/>
                <w:lang w:val="en-US" w:eastAsia="zh-CN"/>
              </w:rPr>
              <w:t>6800</w:t>
            </w:r>
            <w:r>
              <w:rPr>
                <w:rFonts w:hint="eastAsia" w:ascii="仿宋_GB2312" w:hAnsi="仿宋_GB2312" w:eastAsia="仿宋_GB2312" w:cs="仿宋_GB2312"/>
                <w:sz w:val="24"/>
                <w:szCs w:val="24"/>
              </w:rPr>
              <w:t>万元，环保投资</w:t>
            </w:r>
            <w:r>
              <w:rPr>
                <w:rFonts w:hint="eastAsia" w:ascii="仿宋_GB2312" w:hAnsi="仿宋_GB2312" w:eastAsia="仿宋_GB2312" w:cs="仿宋_GB2312"/>
                <w:sz w:val="24"/>
                <w:szCs w:val="24"/>
                <w:lang w:val="en-US" w:eastAsia="zh-CN"/>
              </w:rPr>
              <w:t>731.14</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val="en-US" w:eastAsia="zh-CN"/>
              </w:rPr>
              <w:t>项目拟</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朱家垭口1号沟排土场堆存的低品位矿石进行综合利用，年处理废石量500万t，</w:t>
            </w:r>
            <w:r>
              <w:rPr>
                <w:rFonts w:hint="eastAsia" w:ascii="仿宋_GB2312" w:hAnsi="仿宋_GB2312" w:eastAsia="仿宋_GB2312" w:cs="仿宋_GB2312"/>
                <w:color w:val="auto"/>
                <w:sz w:val="24"/>
                <w:szCs w:val="24"/>
              </w:rPr>
              <w:t>服务年限为9年</w:t>
            </w:r>
            <w:r>
              <w:rPr>
                <w:rFonts w:hint="eastAsia" w:ascii="仿宋_GB2312" w:hAnsi="仿宋_GB2312" w:eastAsia="仿宋_GB2312" w:cs="仿宋_GB2312"/>
                <w:sz w:val="24"/>
                <w:szCs w:val="24"/>
              </w:rPr>
              <w:t>。</w:t>
            </w:r>
          </w:p>
        </w:tc>
        <w:tc>
          <w:tcPr>
            <w:tcW w:w="3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color w:val="auto"/>
                <w:sz w:val="24"/>
                <w:szCs w:val="24"/>
                <w:lang w:val="en-US" w:eastAsia="zh-CN"/>
              </w:rPr>
              <w:t>大气污染防治措施</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color w:val="auto"/>
                <w:sz w:val="24"/>
                <w:szCs w:val="24"/>
                <w:lang w:eastAsia="zh-CN"/>
              </w:rPr>
            </w:pPr>
            <w:r>
              <w:rPr>
                <w:rStyle w:val="25"/>
                <w:rFonts w:hint="eastAsia" w:ascii="仿宋_GB2312" w:hAnsi="仿宋_GB2312" w:eastAsia="仿宋_GB2312" w:cs="仿宋_GB2312"/>
                <w:color w:val="auto"/>
                <w:sz w:val="24"/>
                <w:szCs w:val="24"/>
                <w:lang w:val="en-US" w:eastAsia="zh-CN"/>
              </w:rPr>
              <w:t>道路施工、剥离表土、</w:t>
            </w:r>
            <w:r>
              <w:rPr>
                <w:rFonts w:hint="eastAsia" w:ascii="仿宋_GB2312" w:hAnsi="仿宋_GB2312" w:eastAsia="仿宋_GB2312" w:cs="仿宋_GB2312"/>
                <w:color w:val="auto"/>
                <w:sz w:val="24"/>
                <w:szCs w:val="24"/>
                <w:lang w:val="en-US" w:eastAsia="zh-CN"/>
              </w:rPr>
              <w:t>土石方和矿石开挖与装车过程采取湿法作业，禁止在4级及以上风力天气情况时作业；采场</w:t>
            </w:r>
            <w:r>
              <w:rPr>
                <w:rFonts w:hint="eastAsia" w:ascii="仿宋_GB2312" w:hAnsi="仿宋_GB2312" w:eastAsia="仿宋_GB2312" w:cs="仿宋_GB2312"/>
                <w:color w:val="auto"/>
                <w:sz w:val="24"/>
                <w:szCs w:val="24"/>
              </w:rPr>
              <w:t>未覆土的裸露面</w:t>
            </w:r>
            <w:r>
              <w:rPr>
                <w:rFonts w:hint="eastAsia" w:ascii="仿宋_GB2312" w:hAnsi="仿宋_GB2312" w:eastAsia="仿宋_GB2312" w:cs="仿宋_GB2312"/>
                <w:color w:val="auto"/>
                <w:sz w:val="24"/>
                <w:szCs w:val="24"/>
                <w:lang w:eastAsia="zh-CN"/>
              </w:rPr>
              <w:t>清扫后，通过</w:t>
            </w:r>
            <w:r>
              <w:rPr>
                <w:rFonts w:hint="eastAsia" w:ascii="仿宋_GB2312" w:hAnsi="仿宋_GB2312" w:eastAsia="仿宋_GB2312" w:cs="仿宋_GB2312"/>
                <w:color w:val="auto"/>
                <w:sz w:val="24"/>
                <w:szCs w:val="24"/>
              </w:rPr>
              <w:t>洒水车</w:t>
            </w:r>
            <w:r>
              <w:rPr>
                <w:rFonts w:hint="eastAsia" w:ascii="仿宋_GB2312" w:hAnsi="仿宋_GB2312" w:eastAsia="仿宋_GB2312" w:cs="仿宋_GB2312"/>
                <w:color w:val="auto"/>
                <w:sz w:val="24"/>
                <w:szCs w:val="24"/>
                <w:lang w:eastAsia="zh-CN"/>
              </w:rPr>
              <w:t>冲洗控尘；</w:t>
            </w:r>
            <w:r>
              <w:rPr>
                <w:rFonts w:hint="eastAsia" w:ascii="仿宋_GB2312" w:hAnsi="仿宋_GB2312" w:eastAsia="仿宋_GB2312" w:cs="仿宋_GB2312"/>
                <w:color w:val="auto"/>
                <w:sz w:val="24"/>
                <w:szCs w:val="24"/>
                <w:lang w:val="en-US" w:eastAsia="zh-CN"/>
              </w:rPr>
              <w:t>设置移动式喷水软管对</w:t>
            </w:r>
            <w:r>
              <w:rPr>
                <w:rFonts w:hint="eastAsia" w:ascii="仿宋_GB2312" w:hAnsi="仿宋_GB2312" w:eastAsia="仿宋_GB2312" w:cs="仿宋_GB2312"/>
                <w:color w:val="auto"/>
                <w:sz w:val="24"/>
                <w:szCs w:val="24"/>
              </w:rPr>
              <w:t>表土临时堆场卸料点喷水控尘</w:t>
            </w:r>
            <w:r>
              <w:rPr>
                <w:rFonts w:hint="eastAsia" w:ascii="仿宋_GB2312" w:hAnsi="仿宋_GB2312" w:eastAsia="仿宋_GB2312" w:cs="仿宋_GB2312"/>
                <w:color w:val="auto"/>
                <w:sz w:val="24"/>
                <w:szCs w:val="24"/>
                <w:lang w:eastAsia="zh-CN"/>
              </w:rPr>
              <w:t>；</w:t>
            </w:r>
            <w:r>
              <w:rPr>
                <w:rStyle w:val="25"/>
                <w:rFonts w:hint="eastAsia" w:ascii="仿宋_GB2312" w:hAnsi="仿宋_GB2312" w:eastAsia="仿宋_GB2312" w:cs="仿宋_GB2312"/>
                <w:color w:val="auto"/>
                <w:sz w:val="24"/>
                <w:szCs w:val="24"/>
                <w:lang w:val="en-US" w:eastAsia="zh-CN"/>
              </w:rPr>
              <w:t>剥离表土压实后堆放，堆场表面覆盖彩条布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交通运输扬尘通过道路采用泥结碎石路面、定期洒水、对出场车辆轮胎进行冲洗，运输车辆采用蓬布遮盖等措施控制。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二、水污染防治措施：</w:t>
            </w:r>
          </w:p>
          <w:p>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初期雨水经雨水收集池沉淀后，作为控尘用水。施工废水经沉淀处理后作为施工控尘用水；车辆冲洗废水经沉淀池沉淀后循环利用；雨季渗滤液及淋溶水经沉淀池收集沉淀后部分用于场地控尘、剩余部分经水泵泵至企业高位水池，回用于选矿生产，旱季全部用于场地控尘；生活污水依托公司已有化粪池＋一体化生化处理装置收集处理后，用于周边绿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三、噪声污染防治措施：</w:t>
            </w:r>
            <w:r>
              <w:rPr>
                <w:rFonts w:hint="default"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通过选用低噪声设备、合理布局、加强设备的润滑和保养、限制车速、禁止鸣笛、合理安排运输时间等措施降低噪</w:t>
            </w:r>
            <w:bookmarkStart w:id="0" w:name="_GoBack"/>
            <w:bookmarkEnd w:id="0"/>
            <w:r>
              <w:rPr>
                <w:rFonts w:hint="eastAsia" w:ascii="仿宋_GB2312" w:hAnsi="仿宋_GB2312" w:eastAsia="仿宋_GB2312" w:cs="仿宋_GB2312"/>
                <w:color w:val="auto"/>
                <w:sz w:val="24"/>
                <w:szCs w:val="24"/>
                <w:lang w:val="en-US" w:eastAsia="zh-CN"/>
              </w:rPr>
              <w:t>声对周围环境的影响。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四、固体废物污染防治措施：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芒果树移栽或外卖；剥离表土立即运至企业2024年度各类需要复垦的区域复垦，不能立即用于覆土绿化的表土及废土废渣运至表土临时堆场堆存；</w:t>
            </w:r>
            <w:r>
              <w:rPr>
                <w:rFonts w:hint="eastAsia" w:ascii="仿宋_GB2312" w:hAnsi="仿宋_GB2312" w:eastAsia="仿宋_GB2312" w:cs="仿宋_GB2312"/>
                <w:b w:val="0"/>
                <w:bCs w:val="0"/>
                <w:color w:val="auto"/>
                <w:sz w:val="24"/>
                <w:szCs w:val="24"/>
                <w:lang w:val="en-US" w:eastAsia="zh-CN"/>
              </w:rPr>
              <w:t>表土剥离及芒果树移栽过程中挖出的少量废石，全部作为项目区道路及雨水收集池、渗滤液及淋溶水收集池、车辆冲洗区等环保设施建设的回填用石</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lang w:val="en-US" w:eastAsia="zh-CN"/>
              </w:rPr>
              <w:t>抛尾</w:t>
            </w:r>
            <w:r>
              <w:rPr>
                <w:rFonts w:hint="eastAsia" w:ascii="仿宋_GB2312" w:hAnsi="仿宋_GB2312" w:eastAsia="仿宋_GB2312" w:cs="仿宋_GB2312"/>
                <w:color w:val="auto"/>
                <w:sz w:val="24"/>
                <w:szCs w:val="24"/>
                <w:lang w:eastAsia="zh-CN"/>
              </w:rPr>
              <w:t>废石</w:t>
            </w:r>
            <w:r>
              <w:rPr>
                <w:rFonts w:hint="eastAsia" w:ascii="仿宋_GB2312" w:hAnsi="仿宋_GB2312" w:eastAsia="仿宋_GB2312" w:cs="仿宋_GB2312"/>
                <w:color w:val="auto"/>
                <w:sz w:val="24"/>
                <w:szCs w:val="24"/>
                <w:lang w:val="en-US" w:eastAsia="zh-CN"/>
              </w:rPr>
              <w:t>全部</w:t>
            </w:r>
            <w:r>
              <w:rPr>
                <w:rFonts w:hint="eastAsia" w:ascii="仿宋_GB2312" w:hAnsi="仿宋_GB2312" w:eastAsia="仿宋_GB2312" w:cs="仿宋_GB2312"/>
                <w:color w:val="auto"/>
                <w:sz w:val="24"/>
                <w:szCs w:val="24"/>
                <w:lang w:eastAsia="zh-CN"/>
              </w:rPr>
              <w:t>外卖；</w:t>
            </w:r>
            <w:r>
              <w:rPr>
                <w:rFonts w:hint="eastAsia" w:ascii="仿宋_GB2312" w:hAnsi="仿宋_GB2312" w:eastAsia="仿宋_GB2312" w:cs="仿宋_GB2312"/>
                <w:color w:val="auto"/>
                <w:sz w:val="24"/>
                <w:szCs w:val="24"/>
                <w:lang w:val="en-US" w:eastAsia="zh-CN"/>
              </w:rPr>
              <w:t>建筑垃圾能回收的分类回收</w:t>
            </w:r>
            <w:r>
              <w:rPr>
                <w:rFonts w:hint="eastAsia" w:ascii="仿宋_GB2312" w:hAnsi="仿宋_GB2312" w:eastAsia="仿宋_GB2312" w:cs="仿宋_GB2312"/>
                <w:b w:val="0"/>
                <w:bCs w:val="0"/>
                <w:color w:val="auto"/>
                <w:sz w:val="24"/>
                <w:szCs w:val="24"/>
                <w:lang w:eastAsia="zh-CN"/>
              </w:rPr>
              <w:t>，交废物收购站处理</w:t>
            </w:r>
            <w:r>
              <w:rPr>
                <w:rFonts w:hint="eastAsia" w:ascii="仿宋_GB2312" w:hAnsi="仿宋_GB2312" w:eastAsia="仿宋_GB2312" w:cs="仿宋_GB2312"/>
                <w:color w:val="auto"/>
                <w:sz w:val="24"/>
                <w:szCs w:val="24"/>
                <w:lang w:val="en-US" w:eastAsia="zh-CN"/>
              </w:rPr>
              <w:t>，不能回收的集中堆放，定时送至建筑垃圾处理场。生活垃圾经袋装收集后，由环卫部门统一处理。废润滑油暂存在公司1655平台设备维修区的危废库房，回公司二选厂自用或交由有资质的单位处理。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五、生态修复措施：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严格控制项目占地范围，减少对地表植被的扰动；对边坡各裸露面已形成终采面的区域，立即覆土绿化。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服务期满后，按土地复垦和生态恢复方案对露天采场平台及坡面、矿区道路及工程回填区（采坑），因地制宜地进行覆土复草复林，生态修复应采用适合当地生长植物。加强生态恢复监测和复垦植被管护，保</w:t>
            </w:r>
            <w:r>
              <w:rPr>
                <w:rFonts w:hint="eastAsia" w:ascii="仿宋_GB2312" w:hAnsi="仿宋_GB2312" w:eastAsia="仿宋_GB2312" w:cs="仿宋_GB2312"/>
                <w:sz w:val="24"/>
                <w:szCs w:val="24"/>
                <w:lang w:val="en-US" w:eastAsia="zh-CN"/>
              </w:rPr>
              <w:t>证复垦成活率。</w:t>
            </w:r>
          </w:p>
        </w:tc>
        <w:tc>
          <w:tcPr>
            <w:tcW w:w="736" w:type="dxa"/>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"https://kdocs.cn/l/cqFmB7FclhMH" </w:instrText>
            </w:r>
            <w:r>
              <w:rPr>
                <w:rFonts w:hint="eastAsia" w:ascii="仿宋_GB2312" w:hAnsi="仿宋_GB2312" w:eastAsia="仿宋_GB2312" w:cs="仿宋_GB2312"/>
                <w:color w:val="auto"/>
                <w:sz w:val="24"/>
                <w:szCs w:val="24"/>
              </w:rPr>
              <w:fldChar w:fldCharType="separate"/>
            </w:r>
            <w:r>
              <w:rPr>
                <w:rStyle w:val="17"/>
                <w:rFonts w:hint="eastAsia" w:ascii="仿宋_GB2312" w:hAnsi="仿宋_GB2312" w:eastAsia="仿宋_GB2312" w:cs="仿宋_GB2312"/>
                <w:color w:val="auto"/>
                <w:sz w:val="24"/>
                <w:szCs w:val="24"/>
              </w:rPr>
              <w:t>朱家垭口1号沟排土场综合利用项目环境影响评价报告表-公示本.pdf</w:t>
            </w:r>
            <w:r>
              <w:rPr>
                <w:rFonts w:hint="eastAsia" w:ascii="仿宋_GB2312" w:hAnsi="仿宋_GB2312" w:eastAsia="仿宋_GB2312" w:cs="仿宋_GB2312"/>
                <w:color w:val="auto"/>
                <w:sz w:val="24"/>
                <w:szCs w:val="24"/>
              </w:rPr>
              <w:fldChar w:fldCharType="end"/>
            </w:r>
          </w:p>
        </w:tc>
        <w:tc>
          <w:tcPr>
            <w:tcW w:w="940" w:type="dxa"/>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2024.5.1</w:t>
            </w:r>
            <w:r>
              <w:rPr>
                <w:rFonts w:hint="default" w:ascii="仿宋_GB2312" w:hAnsi="仿宋_GB2312" w:eastAsia="仿宋_GB2312" w:cs="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kinsoku/>
              <w:wordWrap/>
              <w:overflowPunct/>
              <w:topLinePunct w:val="0"/>
              <w:bidi w:val="0"/>
              <w:snapToGrid/>
              <w:spacing w:line="240" w:lineRule="exact"/>
              <w:jc w:val="center"/>
              <w:textAlignment w:val="auto"/>
              <w:rPr>
                <w:rFonts w:hint="eastAsia" w:asciiTheme="minorAscii" w:hAnsiTheme="minorAscii" w:eastAsiaTheme="minorEastAsia" w:cstheme="minorBidi"/>
                <w:kern w:val="2"/>
                <w:sz w:val="21"/>
                <w:szCs w:val="24"/>
                <w:lang w:val="en-US" w:eastAsia="zh-CN" w:bidi="ar-SA"/>
              </w:rPr>
            </w:pPr>
            <w:r>
              <w:rPr>
                <w:rFonts w:hint="eastAsia"/>
                <w:lang w:val="en-US" w:eastAsia="zh-CN"/>
              </w:rPr>
              <w:t>2</w:t>
            </w:r>
          </w:p>
        </w:tc>
        <w:tc>
          <w:tcPr>
            <w:tcW w:w="440" w:type="dxa"/>
            <w:vAlign w:val="center"/>
          </w:tcPr>
          <w:p>
            <w:pPr>
              <w:spacing w:line="360" w:lineRule="exact"/>
              <w:jc w:val="center"/>
              <w:rPr>
                <w:rFonts w:hint="eastAsia" w:cs="Times New Roman" w:asciiTheme="minorAscii" w:hAnsiTheme="minorAscii" w:eastAsiaTheme="minorEastAsia"/>
                <w:kern w:val="2"/>
                <w:sz w:val="21"/>
                <w:szCs w:val="24"/>
                <w:lang w:val="en-US" w:eastAsia="zh-CN" w:bidi="ar-SA"/>
              </w:rPr>
            </w:pPr>
            <w:r>
              <w:rPr>
                <w:rFonts w:hint="eastAsia"/>
                <w:lang w:eastAsia="zh-CN"/>
              </w:rPr>
              <w:t>攀枝花市仁和区布德镇三阳河火烧桥、民政村防洪治理工程</w:t>
            </w:r>
          </w:p>
        </w:tc>
        <w:tc>
          <w:tcPr>
            <w:tcW w:w="636" w:type="dxa"/>
            <w:vAlign w:val="center"/>
          </w:tcPr>
          <w:p>
            <w:pPr>
              <w:spacing w:line="360" w:lineRule="exact"/>
              <w:jc w:val="center"/>
              <w:rPr>
                <w:rFonts w:hint="eastAsia" w:asciiTheme="minorAscii" w:hAnsiTheme="minorAscii" w:eastAsiaTheme="minorEastAsia" w:cstheme="minorBidi"/>
                <w:kern w:val="2"/>
                <w:sz w:val="21"/>
                <w:szCs w:val="24"/>
                <w:lang w:val="en-US" w:eastAsia="zh-CN" w:bidi="ar-SA"/>
              </w:rPr>
            </w:pPr>
            <w:r>
              <w:rPr>
                <w:rFonts w:hint="eastAsia"/>
                <w:color w:val="auto"/>
                <w:sz w:val="24"/>
                <w:lang w:eastAsia="zh-CN"/>
              </w:rPr>
              <w:t>攀枝花市仁和区布德镇中心村、布德村与民政村</w:t>
            </w:r>
          </w:p>
        </w:tc>
        <w:tc>
          <w:tcPr>
            <w:tcW w:w="427" w:type="dxa"/>
            <w:vAlign w:val="center"/>
          </w:tcPr>
          <w:p>
            <w:pPr>
              <w:spacing w:line="360" w:lineRule="exact"/>
              <w:jc w:val="center"/>
              <w:rPr>
                <w:rFonts w:hint="eastAsia" w:asciiTheme="minorAscii" w:hAnsiTheme="minorAscii" w:eastAsiaTheme="minorEastAsia" w:cstheme="minorBidi"/>
                <w:kern w:val="2"/>
                <w:sz w:val="21"/>
                <w:szCs w:val="24"/>
                <w:lang w:val="en-US" w:eastAsia="zh-CN" w:bidi="ar-SA"/>
              </w:rPr>
            </w:pPr>
            <w:r>
              <w:rPr>
                <w:rFonts w:hint="eastAsia"/>
                <w:lang w:eastAsia="zh-CN"/>
              </w:rPr>
              <w:t>攀枝花市盛源水务有限公司</w:t>
            </w:r>
          </w:p>
        </w:tc>
        <w:tc>
          <w:tcPr>
            <w:tcW w:w="716" w:type="dxa"/>
            <w:vAlign w:val="center"/>
          </w:tcPr>
          <w:p>
            <w:pPr>
              <w:spacing w:line="360" w:lineRule="exact"/>
              <w:rPr>
                <w:rFonts w:hint="eastAsia" w:asciiTheme="minorAscii" w:hAnsiTheme="minorAscii" w:eastAsiaTheme="minorEastAsia" w:cstheme="minorBidi"/>
                <w:kern w:val="2"/>
                <w:sz w:val="21"/>
                <w:szCs w:val="24"/>
                <w:lang w:val="en-US" w:eastAsia="zh-CN" w:bidi="ar-SA"/>
              </w:rPr>
            </w:pPr>
            <w:r>
              <w:rPr>
                <w:rFonts w:hint="eastAsia" w:ascii="仿宋_GB2312" w:hAnsi="宋体" w:eastAsia="仿宋_GB2312" w:cs="宋体"/>
                <w:bCs/>
                <w:color w:val="181818"/>
                <w:kern w:val="0"/>
                <w:sz w:val="24"/>
                <w:lang w:eastAsia="zh-CN"/>
              </w:rPr>
              <w:t>攀钢集团工科工程咨询有限公司</w:t>
            </w:r>
          </w:p>
        </w:tc>
        <w:tc>
          <w:tcPr>
            <w:tcW w:w="1118" w:type="dxa"/>
            <w:vAlign w:val="center"/>
          </w:tcPr>
          <w:p>
            <w:pPr>
              <w:spacing w:line="360" w:lineRule="exact"/>
              <w:jc w:val="center"/>
              <w:rPr>
                <w:rFonts w:hint="eastAsia" w:asciiTheme="minorAscii" w:hAnsiTheme="minorAscii" w:eastAsiaTheme="minorEastAsia" w:cstheme="minorBidi"/>
                <w:kern w:val="2"/>
                <w:sz w:val="21"/>
                <w:szCs w:val="24"/>
                <w:lang w:val="en-US" w:eastAsia="zh-CN" w:bidi="ar-SA"/>
              </w:rPr>
            </w:pPr>
            <w:r>
              <w:rPr>
                <w:rFonts w:hint="default" w:ascii="Times New Roman" w:hAnsi="Times New Roman" w:cs="Times New Roman"/>
                <w:lang w:eastAsia="zh-CN"/>
              </w:rPr>
              <w:t>项目总投资4509.78万元，其中环保投资59.13万元。项目治理河段分为火烧桥段、民政村段两段，综合治理主要包含堤防工程、清淤疏浚工程2个部分，火烧桥段起于三阳河大庄段堤防末端，止于三阳河火烧桥上游107m处，民政村段起于三阳河布德村已建堤防，止于仁和区与西区分界处。其中治理河段火烧桥段全程涉及清淤疏浚，民政村段大部分清淤，仅部分河段涉及新建堤防。堤防工程主要在治理河段的两岸建设堤防，并配套建设排洪箱涵（管）、水位标尺、安全监测点等。</w:t>
            </w:r>
          </w:p>
        </w:tc>
        <w:tc>
          <w:tcPr>
            <w:tcW w:w="3368" w:type="dxa"/>
            <w:vAlign w:val="center"/>
          </w:tcPr>
          <w:p>
            <w:pPr>
              <w:pStyle w:val="9"/>
              <w:keepNext w:val="0"/>
              <w:keepLines w:val="0"/>
              <w:pageBreakBefore w:val="0"/>
              <w:widowControl w:val="0"/>
              <w:kinsoku/>
              <w:wordWrap/>
              <w:overflowPunct/>
              <w:topLinePunct w:val="0"/>
              <w:autoSpaceDE/>
              <w:autoSpaceDN/>
              <w:bidi w:val="0"/>
              <w:spacing w:after="0" w:line="240" w:lineRule="auto"/>
              <w:ind w:left="0" w:leftChars="0"/>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181818"/>
                <w:kern w:val="0"/>
                <w:sz w:val="24"/>
                <w:szCs w:val="24"/>
                <w:lang w:val="en-US" w:eastAsia="zh-CN"/>
              </w:rPr>
              <w:t>一、大气污染防治措施：：</w:t>
            </w:r>
            <w:r>
              <w:rPr>
                <w:rFonts w:hint="eastAsia" w:eastAsia="仿宋_GB2312"/>
                <w:color w:val="000000"/>
                <w:sz w:val="24"/>
                <w:szCs w:val="24"/>
              </w:rPr>
              <w:t>施工期土石方扰动及风蚀扬尘主要采取湿法作业控制，在四级以上大风天气下禁止土方开挖作业，并做好裸露地表遮掩工作。河道清淤过程产生的淤泥恶臭气体通过大气稀释、扩散，可得到有效控制。焊接烟气通过大气稀释、扩散，可得到有效控制。道路运输扬尘采取对进出车辆进行冲洗，加盖篷布，对道路洒水、清扫等措施控制。柴油发电机废气通过自带净化装置处理后排放。</w:t>
            </w:r>
          </w:p>
          <w:p>
            <w:pPr>
              <w:keepNext w:val="0"/>
              <w:keepLines w:val="0"/>
              <w:pageBreakBefore w:val="0"/>
              <w:widowControl w:val="0"/>
              <w:kinsoku/>
              <w:wordWrap/>
              <w:overflowPunct/>
              <w:topLinePunct w:val="0"/>
              <w:autoSpaceDE/>
              <w:autoSpaceDN/>
              <w:bidi w:val="0"/>
              <w:spacing w:line="240" w:lineRule="auto"/>
              <w:textAlignment w:val="auto"/>
              <w:rPr>
                <w:rFonts w:hint="eastAsia" w:eastAsia="仿宋_GB2312"/>
                <w:color w:val="000000"/>
                <w:sz w:val="24"/>
                <w:szCs w:val="24"/>
              </w:rPr>
            </w:pPr>
            <w:r>
              <w:rPr>
                <w:rFonts w:hint="eastAsia" w:ascii="Times New Roman" w:hAnsi="Times New Roman" w:eastAsia="仿宋_GB2312" w:cs="Times New Roman"/>
                <w:color w:val="181818"/>
                <w:kern w:val="0"/>
                <w:sz w:val="24"/>
                <w:szCs w:val="24"/>
                <w:lang w:val="en-US" w:eastAsia="zh-CN"/>
              </w:rPr>
              <w:t>二、水污染防治措施：</w:t>
            </w:r>
            <w:r>
              <w:rPr>
                <w:rFonts w:hint="eastAsia" w:eastAsia="仿宋_GB2312"/>
                <w:color w:val="000000"/>
                <w:sz w:val="24"/>
                <w:szCs w:val="24"/>
              </w:rPr>
              <w:t>项目施工废水主要为混凝土养护废水和车辆冲洗废水，混凝土养护废水产生量较小，就地浸润、蒸发损失，不会形成地表径流，其对环境影响可以忽略不计。车辆冲洗废水经沉淀池收集沉淀后重复利用，不外排。基坑废水经集水坑沉淀后，作为施工控尘用水。淤泥临时堆场渗滤水经沉沙凼沉淀后，作为淤泥临时堆场控尘用水。施工人员生活污水依托当地居民化粪池收集处理后，作为周边耕地农肥。</w:t>
            </w:r>
          </w:p>
          <w:p>
            <w:pPr>
              <w:keepNext w:val="0"/>
              <w:keepLines w:val="0"/>
              <w:pageBreakBefore w:val="0"/>
              <w:widowControl w:val="0"/>
              <w:kinsoku/>
              <w:wordWrap/>
              <w:overflowPunct/>
              <w:topLinePunct w:val="0"/>
              <w:autoSpaceDE/>
              <w:autoSpaceDN/>
              <w:bidi w:val="0"/>
              <w:spacing w:line="240" w:lineRule="auto"/>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181818"/>
                <w:kern w:val="0"/>
                <w:sz w:val="24"/>
                <w:szCs w:val="24"/>
                <w:lang w:val="en-US" w:eastAsia="zh-CN"/>
              </w:rPr>
              <w:t>三、噪声污染防治措施：</w:t>
            </w:r>
            <w:r>
              <w:rPr>
                <w:rFonts w:hint="eastAsia" w:eastAsia="仿宋_GB2312"/>
                <w:color w:val="000000"/>
                <w:sz w:val="24"/>
                <w:szCs w:val="24"/>
              </w:rPr>
              <w:t>项目施工机械噪声采取合理安排施工时间、阻隔、距离衰减等措施后可得到有效的控制。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Ascii" w:hAnsiTheme="minorAscii" w:eastAsiaTheme="minorEastAsia" w:cstheme="minorBidi"/>
                <w:kern w:val="2"/>
                <w:sz w:val="21"/>
                <w:szCs w:val="24"/>
                <w:lang w:val="en-US" w:eastAsia="zh-CN" w:bidi="ar-SA"/>
              </w:rPr>
            </w:pPr>
            <w:r>
              <w:rPr>
                <w:rFonts w:hint="eastAsia" w:ascii="Times New Roman" w:hAnsi="Times New Roman" w:eastAsia="仿宋_GB2312" w:cs="Times New Roman"/>
                <w:color w:val="181818"/>
                <w:kern w:val="0"/>
                <w:sz w:val="24"/>
                <w:szCs w:val="24"/>
                <w:lang w:val="en-US" w:eastAsia="zh-CN"/>
              </w:rPr>
              <w:t>四、固体废物污染防治措施：</w:t>
            </w:r>
            <w:r>
              <w:rPr>
                <w:rFonts w:hint="eastAsia" w:eastAsia="仿宋_GB2312"/>
                <w:color w:val="000000"/>
                <w:sz w:val="24"/>
                <w:szCs w:val="24"/>
              </w:rPr>
              <w:t>本项目开挖料除淤泥外全部用于回填，河道清淤开挖部分中的淤泥用于堤后绿化，无弃渣产生。其余建筑垃圾中能回收利用的回收利用，不能回收利用的统一清运至建筑垃圾填埋场处置。河道垃圾经统一收集后和生活垃圾一起送指定垃圾收集点由环卫部门统一清运处置。</w:t>
            </w:r>
          </w:p>
        </w:tc>
        <w:tc>
          <w:tcPr>
            <w:tcW w:w="736" w:type="dxa"/>
            <w:vAlign w:val="center"/>
          </w:tcPr>
          <w:p>
            <w:pPr>
              <w:spacing w:line="360" w:lineRule="exact"/>
              <w:rPr>
                <w:rFonts w:hint="eastAsia" w:asciiTheme="minorAscii" w:hAnsiTheme="minorAscii" w:eastAsiaTheme="minorEastAsia" w:cstheme="minorBidi"/>
                <w:kern w:val="2"/>
                <w:sz w:val="21"/>
                <w:szCs w:val="24"/>
                <w:lang w:val="en-US" w:eastAsia="zh-CN" w:bidi="ar-SA"/>
              </w:rPr>
            </w:pPr>
            <w:r>
              <w:rPr>
                <w:rFonts w:hint="eastAsia" w:ascii="仿宋_GB2312" w:hAnsi="宋体" w:eastAsia="仿宋_GB2312" w:cs="宋体"/>
                <w:bCs/>
                <w:color w:val="181818"/>
                <w:kern w:val="0"/>
                <w:sz w:val="24"/>
                <w:u w:val="single"/>
                <w:lang w:eastAsia="zh-CN"/>
              </w:rPr>
              <w:fldChar w:fldCharType="begin"/>
            </w:r>
            <w:r>
              <w:instrText xml:space="preserve"> HYPERLINK "攀枝花市盛源水务有限公司攀枝花仁和区布德镇三阳河火烧桥、民政村洪沟治理工程 报告表（公示件）.pdf" </w:instrText>
            </w:r>
            <w:r>
              <w:rPr>
                <w:rFonts w:hint="eastAsia" w:ascii="仿宋_GB2312" w:hAnsi="宋体" w:eastAsia="仿宋_GB2312" w:cs="宋体"/>
                <w:bCs/>
                <w:color w:val="181818"/>
                <w:kern w:val="0"/>
                <w:sz w:val="24"/>
                <w:u w:val="single"/>
                <w:lang w:eastAsia="zh-CN"/>
              </w:rPr>
              <w:fldChar w:fldCharType="separate"/>
            </w:r>
            <w:r>
              <w:rPr>
                <w:rStyle w:val="16"/>
                <w:rFonts w:hint="eastAsia" w:ascii="仿宋_GB2312" w:hAnsi="宋体" w:eastAsia="仿宋_GB2312" w:cs="宋体"/>
                <w:bCs/>
                <w:color w:val="181818"/>
                <w:kern w:val="0"/>
                <w:sz w:val="24"/>
                <w:lang w:eastAsia="zh-CN"/>
              </w:rPr>
              <w:t>攀枝花市仁和区布德镇三阳河火烧桥、民政村防洪治理工程</w:t>
            </w:r>
            <w:r>
              <w:rPr>
                <w:rStyle w:val="16"/>
                <w:rFonts w:hint="eastAsia" w:ascii="仿宋_GB2312" w:hAnsi="宋体" w:eastAsia="仿宋_GB2312" w:cs="宋体"/>
                <w:color w:val="181818"/>
                <w:kern w:val="0"/>
                <w:sz w:val="24"/>
              </w:rPr>
              <w:t>（公示</w:t>
            </w:r>
            <w:r>
              <w:rPr>
                <w:rStyle w:val="16"/>
                <w:rFonts w:hint="eastAsia" w:ascii="仿宋_GB2312" w:hAnsi="宋体" w:eastAsia="仿宋_GB2312" w:cs="宋体"/>
                <w:color w:val="181818"/>
                <w:kern w:val="0"/>
                <w:sz w:val="24"/>
                <w:lang w:val="en-US" w:eastAsia="zh-CN"/>
              </w:rPr>
              <w:t>件</w:t>
            </w:r>
            <w:r>
              <w:rPr>
                <w:rStyle w:val="16"/>
                <w:rFonts w:hint="eastAsia" w:ascii="仿宋_GB2312" w:hAnsi="宋体" w:eastAsia="仿宋_GB2312" w:cs="宋体"/>
                <w:color w:val="181818"/>
                <w:kern w:val="0"/>
                <w:sz w:val="24"/>
              </w:rPr>
              <w:t>）</w:t>
            </w:r>
            <w:r>
              <w:rPr>
                <w:rStyle w:val="16"/>
                <w:rFonts w:hint="eastAsia" w:ascii="仿宋_GB2312" w:eastAsia="仿宋_GB2312"/>
                <w:color w:val="000000"/>
                <w:sz w:val="24"/>
              </w:rPr>
              <w:t>.pdf</w:t>
            </w:r>
            <w:r>
              <w:rPr>
                <w:rFonts w:hint="eastAsia" w:ascii="仿宋_GB2312" w:hAnsi="宋体" w:eastAsia="仿宋_GB2312" w:cs="宋体"/>
                <w:bCs/>
                <w:color w:val="181818"/>
                <w:kern w:val="0"/>
                <w:sz w:val="24"/>
                <w:u w:val="single"/>
                <w:lang w:eastAsia="zh-CN"/>
              </w:rPr>
              <w:fldChar w:fldCharType="end"/>
            </w:r>
          </w:p>
        </w:tc>
        <w:tc>
          <w:tcPr>
            <w:tcW w:w="940" w:type="dxa"/>
            <w:vAlign w:val="center"/>
          </w:tcPr>
          <w:p>
            <w:pPr>
              <w:keepNext w:val="0"/>
              <w:keepLines w:val="0"/>
              <w:pageBreakBefore w:val="0"/>
              <w:kinsoku/>
              <w:wordWrap/>
              <w:overflowPunct/>
              <w:topLinePunct w:val="0"/>
              <w:bidi w:val="0"/>
              <w:snapToGrid/>
              <w:spacing w:line="240" w:lineRule="exact"/>
              <w:jc w:val="center"/>
              <w:textAlignment w:val="auto"/>
              <w:rPr>
                <w:rFonts w:hint="eastAsia" w:asciiTheme="minorAscii" w:hAnsiTheme="minorAscii" w:eastAsiaTheme="minorEastAsia" w:cstheme="minorBidi"/>
                <w:kern w:val="2"/>
                <w:sz w:val="21"/>
                <w:szCs w:val="24"/>
                <w:lang w:val="en-US" w:eastAsia="zh-CN" w:bidi="ar-SA"/>
              </w:rPr>
            </w:pPr>
            <w:r>
              <w:rPr>
                <w:rFonts w:hint="eastAsia" w:ascii="仿宋_GB2312" w:hAnsi="仿宋_GB2312" w:eastAsia="仿宋_GB2312" w:cs="仿宋_GB2312"/>
                <w:sz w:val="24"/>
                <w:szCs w:val="24"/>
                <w:lang w:val="en-US" w:eastAsia="zh-CN"/>
              </w:rPr>
              <w:t>2024.5.1</w:t>
            </w:r>
            <w:r>
              <w:rPr>
                <w:rFonts w:hint="default" w:ascii="仿宋_GB2312" w:hAnsi="仿宋_GB2312" w:eastAsia="仿宋_GB2312" w:cs="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Ascii" w:hAnsiTheme="minorAscii" w:eastAsiaTheme="minorEastAsia" w:cstheme="minorBidi"/>
                <w:kern w:val="2"/>
                <w:sz w:val="21"/>
                <w:szCs w:val="21"/>
                <w:lang w:val="en-US" w:eastAsia="zh-CN" w:bidi="ar-SA"/>
              </w:rPr>
            </w:pPr>
            <w:r>
              <w:rPr>
                <w:rFonts w:hint="eastAsia"/>
                <w:sz w:val="21"/>
                <w:szCs w:val="21"/>
                <w:lang w:val="en-US" w:eastAsia="zh-CN"/>
              </w:rPr>
              <w:t>3</w:t>
            </w:r>
          </w:p>
        </w:tc>
        <w:tc>
          <w:tcPr>
            <w:tcW w:w="4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s="Times New Roman" w:asciiTheme="minorAscii" w:hAnsiTheme="minorAscii" w:eastAsiaTheme="minorEastAsia"/>
                <w:kern w:val="2"/>
                <w:sz w:val="21"/>
                <w:szCs w:val="21"/>
                <w:lang w:val="en-US" w:eastAsia="zh-CN" w:bidi="ar-SA"/>
              </w:rPr>
            </w:pPr>
            <w:r>
              <w:rPr>
                <w:rFonts w:hint="default" w:ascii="Times New Roman" w:hAnsi="Times New Roman" w:cs="Times New Roman"/>
                <w:caps w:val="0"/>
                <w:color w:val="auto"/>
                <w:spacing w:val="0"/>
                <w:position w:val="0"/>
                <w:sz w:val="21"/>
                <w:szCs w:val="21"/>
                <w:lang w:eastAsia="zh-CN"/>
              </w:rPr>
              <w:t>攀枝花市仁和区大河银鹿、彭家田、巴斯箐上段防洪治理工程</w:t>
            </w:r>
          </w:p>
        </w:tc>
        <w:tc>
          <w:tcPr>
            <w:tcW w:w="636"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pacing w:val="0"/>
                <w:w w:val="100"/>
                <w:kern w:val="0"/>
                <w:position w:val="0"/>
                <w:sz w:val="21"/>
                <w:szCs w:val="21"/>
                <w:lang w:val="en-US" w:eastAsia="zh-CN" w:bidi="ar"/>
              </w:rPr>
            </w:pPr>
            <w:r>
              <w:rPr>
                <w:rFonts w:hint="default" w:ascii="Times New Roman" w:hAnsi="Times New Roman" w:eastAsia="宋体" w:cs="Times New Roman"/>
                <w:color w:val="auto"/>
                <w:spacing w:val="0"/>
                <w:w w:val="100"/>
                <w:kern w:val="0"/>
                <w:position w:val="0"/>
                <w:sz w:val="21"/>
                <w:szCs w:val="21"/>
                <w:lang w:val="en-US" w:eastAsia="zh-CN" w:bidi="ar"/>
              </w:rPr>
              <w:t>攀枝花市仁和区大田镇、仁和镇和前进镇</w:t>
            </w:r>
          </w:p>
        </w:tc>
        <w:tc>
          <w:tcPr>
            <w:tcW w:w="427"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pacing w:val="0"/>
                <w:w w:val="100"/>
                <w:kern w:val="0"/>
                <w:position w:val="0"/>
                <w:sz w:val="21"/>
                <w:szCs w:val="21"/>
                <w:lang w:val="en-US" w:eastAsia="zh-CN" w:bidi="ar"/>
              </w:rPr>
            </w:pPr>
            <w:r>
              <w:rPr>
                <w:rFonts w:hint="default" w:ascii="Times New Roman" w:hAnsi="Times New Roman" w:eastAsia="宋体" w:cs="Times New Roman"/>
                <w:color w:val="auto"/>
                <w:spacing w:val="0"/>
                <w:w w:val="100"/>
                <w:kern w:val="0"/>
                <w:position w:val="0"/>
                <w:sz w:val="21"/>
                <w:szCs w:val="21"/>
                <w:lang w:val="en-US" w:eastAsia="zh-CN" w:bidi="ar"/>
              </w:rPr>
              <w:t>攀枝花市盛源水务有限公司</w:t>
            </w:r>
          </w:p>
        </w:tc>
        <w:tc>
          <w:tcPr>
            <w:tcW w:w="716"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pacing w:val="0"/>
                <w:w w:val="100"/>
                <w:kern w:val="0"/>
                <w:position w:val="0"/>
                <w:sz w:val="21"/>
                <w:szCs w:val="21"/>
                <w:lang w:val="en-US" w:eastAsia="zh-CN" w:bidi="ar"/>
              </w:rPr>
            </w:pPr>
            <w:r>
              <w:rPr>
                <w:rFonts w:hint="eastAsia" w:ascii="Times New Roman" w:hAnsi="Times New Roman" w:eastAsia="宋体" w:cs="Times New Roman"/>
                <w:color w:val="auto"/>
                <w:spacing w:val="0"/>
                <w:w w:val="100"/>
                <w:kern w:val="0"/>
                <w:position w:val="0"/>
                <w:sz w:val="21"/>
                <w:szCs w:val="21"/>
                <w:lang w:val="en-US" w:eastAsia="zh-CN" w:bidi="ar"/>
              </w:rPr>
              <w:t>四川云环环保服务有限公司</w:t>
            </w:r>
          </w:p>
        </w:tc>
        <w:tc>
          <w:tcPr>
            <w:tcW w:w="1118"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heme="minorAscii" w:hAnsiTheme="minorAscii" w:eastAsiaTheme="minorEastAsia" w:cstheme="minorBidi"/>
                <w:kern w:val="2"/>
                <w:sz w:val="21"/>
                <w:szCs w:val="21"/>
                <w:lang w:val="en-US" w:eastAsia="zh-CN" w:bidi="ar-SA"/>
              </w:rPr>
            </w:pPr>
            <w:r>
              <w:rPr>
                <w:rFonts w:hint="default" w:ascii="Times New Roman" w:hAnsi="Times New Roman" w:cs="Times New Roman" w:eastAsiaTheme="minorEastAsia"/>
                <w:color w:val="auto"/>
                <w:spacing w:val="0"/>
                <w:sz w:val="21"/>
                <w:szCs w:val="21"/>
              </w:rPr>
              <w:t>攀枝花市仁和区大河银鹿、</w:t>
            </w:r>
            <w:r>
              <w:rPr>
                <w:rFonts w:hint="default" w:ascii="Times New Roman" w:hAnsi="Times New Roman" w:cs="Times New Roman" w:eastAsiaTheme="minorEastAsia"/>
                <w:caps w:val="0"/>
                <w:color w:val="auto"/>
                <w:spacing w:val="0"/>
                <w:position w:val="0"/>
                <w:sz w:val="21"/>
                <w:szCs w:val="21"/>
              </w:rPr>
              <w:t>彭家</w:t>
            </w:r>
            <w:r>
              <w:rPr>
                <w:rFonts w:hint="default" w:ascii="Times New Roman" w:hAnsi="Times New Roman" w:cs="Times New Roman" w:eastAsiaTheme="minorEastAsia"/>
                <w:color w:val="auto"/>
                <w:spacing w:val="0"/>
                <w:sz w:val="21"/>
                <w:szCs w:val="21"/>
              </w:rPr>
              <w:t>田、巴斯箐上段防洪治理工程位于攀枝花市仁和区，金沙江右岸一级支流大河干流，工程综合治理长度13.72</w:t>
            </w:r>
            <w:r>
              <w:rPr>
                <w:rFonts w:hint="default" w:ascii="Times New Roman" w:hAnsi="Times New Roman" w:cs="Times New Roman" w:eastAsiaTheme="minorEastAsia"/>
                <w:color w:val="auto"/>
                <w:spacing w:val="0"/>
                <w:sz w:val="21"/>
                <w:szCs w:val="21"/>
                <w:lang w:val="en-US" w:eastAsia="zh-CN"/>
              </w:rPr>
              <w:t>2km</w:t>
            </w:r>
            <w:r>
              <w:rPr>
                <w:rFonts w:hint="default" w:ascii="Times New Roman" w:hAnsi="Times New Roman" w:cs="Times New Roman" w:eastAsiaTheme="minorEastAsia"/>
                <w:color w:val="auto"/>
                <w:spacing w:val="0"/>
                <w:sz w:val="21"/>
                <w:szCs w:val="21"/>
              </w:rPr>
              <w:t>，新建堤防11.61</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，分为银鹿段、彭家田段和巴斯箐上段。银鹿段综合治理长度4.292</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，起于仁和区大田镇银鹿村木鼠栏坡，止于大田镇龙王庙，新建</w:t>
            </w:r>
            <w:r>
              <w:rPr>
                <w:rFonts w:hint="default" w:ascii="Times New Roman" w:hAnsi="Times New Roman" w:cs="Times New Roman" w:eastAsiaTheme="minorEastAsia"/>
                <w:color w:val="auto"/>
                <w:spacing w:val="0"/>
                <w:sz w:val="21"/>
                <w:szCs w:val="21"/>
                <w:lang w:val="en-US" w:eastAsia="zh-CN"/>
              </w:rPr>
              <w:t>及加固</w:t>
            </w:r>
            <w:r>
              <w:rPr>
                <w:rFonts w:hint="default" w:ascii="Times New Roman" w:hAnsi="Times New Roman" w:cs="Times New Roman" w:eastAsiaTheme="minorEastAsia"/>
                <w:color w:val="auto"/>
                <w:spacing w:val="0"/>
                <w:sz w:val="21"/>
                <w:szCs w:val="21"/>
              </w:rPr>
              <w:t>堤防5.418</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（左岸</w:t>
            </w:r>
            <w:r>
              <w:rPr>
                <w:rFonts w:hint="default" w:ascii="Times New Roman" w:hAnsi="Times New Roman" w:cs="Times New Roman" w:eastAsiaTheme="minorEastAsia"/>
                <w:color w:val="auto"/>
                <w:spacing w:val="0"/>
                <w:sz w:val="21"/>
                <w:szCs w:val="21"/>
                <w:lang w:val="en-US" w:eastAsia="zh-CN"/>
              </w:rPr>
              <w:t>新建</w:t>
            </w:r>
            <w:r>
              <w:rPr>
                <w:rFonts w:hint="default" w:ascii="Times New Roman" w:hAnsi="Times New Roman" w:cs="Times New Roman" w:eastAsiaTheme="minorEastAsia"/>
                <w:color w:val="auto"/>
                <w:spacing w:val="0"/>
                <w:sz w:val="21"/>
                <w:szCs w:val="21"/>
              </w:rPr>
              <w:t>2</w:t>
            </w:r>
            <w:r>
              <w:rPr>
                <w:rFonts w:hint="default" w:ascii="Times New Roman" w:hAnsi="Times New Roman" w:cs="Times New Roman" w:eastAsiaTheme="minorEastAsia"/>
                <w:color w:val="auto"/>
                <w:spacing w:val="0"/>
                <w:sz w:val="21"/>
                <w:szCs w:val="21"/>
                <w:lang w:val="en-US" w:eastAsia="zh-CN"/>
              </w:rPr>
              <w:t>314</w:t>
            </w:r>
            <w:r>
              <w:rPr>
                <w:rFonts w:hint="default" w:ascii="Times New Roman" w:hAnsi="Times New Roman" w:cs="Times New Roman" w:eastAsiaTheme="minorEastAsia"/>
                <w:color w:val="auto"/>
                <w:spacing w:val="0"/>
                <w:sz w:val="21"/>
                <w:szCs w:val="21"/>
                <w:lang w:eastAsia="zh-CN"/>
              </w:rPr>
              <w:t>m</w:t>
            </w:r>
            <w:r>
              <w:rPr>
                <w:rFonts w:hint="default" w:ascii="Times New Roman" w:hAnsi="Times New Roman" w:cs="Times New Roman" w:eastAsiaTheme="minorEastAsia"/>
                <w:color w:val="auto"/>
                <w:spacing w:val="0"/>
                <w:sz w:val="21"/>
                <w:szCs w:val="21"/>
              </w:rPr>
              <w:t>，</w:t>
            </w:r>
            <w:r>
              <w:rPr>
                <w:rFonts w:hint="default" w:ascii="Times New Roman" w:hAnsi="Times New Roman" w:cs="Times New Roman" w:eastAsiaTheme="minorEastAsia"/>
                <w:color w:val="auto"/>
                <w:spacing w:val="0"/>
                <w:sz w:val="21"/>
                <w:szCs w:val="21"/>
                <w:lang w:val="en-US" w:eastAsia="zh-CN"/>
              </w:rPr>
              <w:t>加固142.3m；</w:t>
            </w:r>
            <w:r>
              <w:rPr>
                <w:rFonts w:hint="default" w:ascii="Times New Roman" w:hAnsi="Times New Roman" w:cs="Times New Roman" w:eastAsiaTheme="minorEastAsia"/>
                <w:color w:val="auto"/>
                <w:spacing w:val="0"/>
                <w:sz w:val="21"/>
                <w:szCs w:val="21"/>
              </w:rPr>
              <w:t>右岸</w:t>
            </w:r>
            <w:r>
              <w:rPr>
                <w:rFonts w:hint="default" w:ascii="Times New Roman" w:hAnsi="Times New Roman" w:cs="Times New Roman" w:eastAsiaTheme="minorEastAsia"/>
                <w:color w:val="auto"/>
                <w:spacing w:val="0"/>
                <w:sz w:val="21"/>
                <w:szCs w:val="21"/>
                <w:lang w:val="en-US" w:eastAsia="zh-CN"/>
              </w:rPr>
              <w:t>新建</w:t>
            </w:r>
            <w:r>
              <w:rPr>
                <w:rFonts w:hint="default" w:ascii="Times New Roman" w:hAnsi="Times New Roman" w:cs="Times New Roman" w:eastAsiaTheme="minorEastAsia"/>
                <w:color w:val="auto"/>
                <w:spacing w:val="0"/>
                <w:sz w:val="21"/>
                <w:szCs w:val="21"/>
              </w:rPr>
              <w:t>2</w:t>
            </w:r>
            <w:r>
              <w:rPr>
                <w:rFonts w:hint="default" w:ascii="Times New Roman" w:hAnsi="Times New Roman" w:cs="Times New Roman" w:eastAsiaTheme="minorEastAsia"/>
                <w:color w:val="auto"/>
                <w:spacing w:val="0"/>
                <w:sz w:val="21"/>
                <w:szCs w:val="21"/>
                <w:lang w:val="en-US" w:eastAsia="zh-CN"/>
              </w:rPr>
              <w:t>823</w:t>
            </w:r>
            <w:r>
              <w:rPr>
                <w:rFonts w:hint="default" w:ascii="Times New Roman" w:hAnsi="Times New Roman" w:cs="Times New Roman" w:eastAsiaTheme="minorEastAsia"/>
                <w:color w:val="auto"/>
                <w:spacing w:val="0"/>
                <w:sz w:val="21"/>
                <w:szCs w:val="21"/>
                <w:lang w:eastAsia="zh-CN"/>
              </w:rPr>
              <w:t>m</w:t>
            </w:r>
            <w:r>
              <w:rPr>
                <w:rFonts w:hint="default" w:ascii="Times New Roman" w:hAnsi="Times New Roman" w:cs="Times New Roman" w:eastAsiaTheme="minorEastAsia"/>
                <w:color w:val="auto"/>
                <w:spacing w:val="0"/>
                <w:sz w:val="21"/>
                <w:szCs w:val="21"/>
                <w:lang w:val="en-US" w:eastAsia="zh-CN"/>
              </w:rPr>
              <w:t>，加固138.7m</w:t>
            </w:r>
            <w:r>
              <w:rPr>
                <w:rFonts w:hint="default" w:ascii="Times New Roman" w:hAnsi="Times New Roman" w:cs="Times New Roman" w:eastAsiaTheme="minorEastAsia"/>
                <w:color w:val="auto"/>
                <w:spacing w:val="0"/>
                <w:sz w:val="21"/>
                <w:szCs w:val="21"/>
              </w:rPr>
              <w:t>），河道清淤疏浚4.292</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；彭家田段综合治理长度7.919</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，起于攀枝花市胜利水库大坝下游400m处，止于仁和区仁和镇板桥村下板桥，新建堤防4.312</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（左岸堤防段2.66</w:t>
            </w:r>
            <w:r>
              <w:rPr>
                <w:rFonts w:hint="default" w:ascii="Times New Roman" w:hAnsi="Times New Roman" w:cs="Times New Roman" w:eastAsiaTheme="minorEastAsia"/>
                <w:color w:val="auto"/>
                <w:spacing w:val="0"/>
                <w:sz w:val="21"/>
                <w:szCs w:val="21"/>
                <w:lang w:val="en-US" w:eastAsia="zh-CN"/>
              </w:rPr>
              <w:t>5</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，右岸堤防段1.6</w:t>
            </w:r>
            <w:r>
              <w:rPr>
                <w:rFonts w:hint="default" w:ascii="Times New Roman" w:hAnsi="Times New Roman" w:cs="Times New Roman" w:eastAsiaTheme="minorEastAsia"/>
                <w:color w:val="auto"/>
                <w:spacing w:val="0"/>
                <w:sz w:val="21"/>
                <w:szCs w:val="21"/>
                <w:lang w:val="en-US" w:eastAsia="zh-CN"/>
              </w:rPr>
              <w:t>47</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），清淤疏浚河道7.919</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；大河巴斯箐上段综合治理长度1.51</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，起于仁和区前进镇阳光家园桥，止于前进镇仁和区污水处理厂下游330m处，新建堤防1.88</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（左岸堤防0.93</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，右岸堤防0.95</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），河道清淤疏浚1.51</w:t>
            </w:r>
            <w:r>
              <w:rPr>
                <w:rFonts w:hint="default" w:ascii="Times New Roman" w:hAnsi="Times New Roman" w:cs="Times New Roman" w:eastAsiaTheme="minorEastAsia"/>
                <w:color w:val="auto"/>
                <w:spacing w:val="0"/>
                <w:sz w:val="21"/>
                <w:szCs w:val="21"/>
                <w:lang w:eastAsia="zh-CN"/>
              </w:rPr>
              <w:t>km</w:t>
            </w:r>
            <w:r>
              <w:rPr>
                <w:rFonts w:hint="default" w:ascii="Times New Roman" w:hAnsi="Times New Roman" w:cs="Times New Roman" w:eastAsiaTheme="minorEastAsia"/>
                <w:color w:val="auto"/>
                <w:spacing w:val="0"/>
                <w:sz w:val="21"/>
                <w:szCs w:val="21"/>
              </w:rPr>
              <w:t>。</w:t>
            </w:r>
          </w:p>
        </w:tc>
        <w:tc>
          <w:tcPr>
            <w:tcW w:w="3368"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rPr>
              <w:t>（一）施工期：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宋体" w:hAnsi="宋体" w:eastAsia="宋体" w:cs="宋体"/>
                <w:i w:val="0"/>
                <w:iCs w:val="0"/>
                <w:caps w:val="0"/>
                <w:color w:val="333333"/>
                <w:spacing w:val="0"/>
                <w:sz w:val="21"/>
                <w:szCs w:val="21"/>
              </w:rPr>
            </w:pPr>
            <w:r>
              <w:rPr>
                <w:rFonts w:ascii="Times New Roman" w:hAnsi="Times New Roman" w:eastAsia="微软雅黑" w:cs="Times New Roman"/>
                <w:i w:val="0"/>
                <w:iCs w:val="0"/>
                <w:caps w:val="0"/>
                <w:color w:val="333333"/>
                <w:spacing w:val="0"/>
                <w:sz w:val="21"/>
                <w:szCs w:val="21"/>
              </w:rPr>
              <w:t>1.</w:t>
            </w:r>
            <w:r>
              <w:rPr>
                <w:rFonts w:hint="eastAsia" w:ascii="宋体" w:hAnsi="宋体" w:eastAsia="宋体" w:cs="宋体"/>
                <w:i w:val="0"/>
                <w:iCs w:val="0"/>
                <w:caps w:val="0"/>
                <w:color w:val="333333"/>
                <w:spacing w:val="0"/>
                <w:sz w:val="21"/>
                <w:szCs w:val="21"/>
              </w:rPr>
              <w:t>废气：施工期对大气环境的影响主要来自基础开挖、拌和等工序产生的粉尘、机械燃油废气。</w:t>
            </w:r>
            <w:r>
              <w:rPr>
                <w:rFonts w:hint="default" w:ascii="宋体" w:hAnsi="宋体" w:eastAsia="宋体" w:cs="宋体"/>
                <w:i w:val="0"/>
                <w:iCs w:val="0"/>
                <w:caps w:val="0"/>
                <w:color w:val="333333"/>
                <w:spacing w:val="0"/>
                <w:sz w:val="21"/>
                <w:szCs w:val="21"/>
              </w:rPr>
              <w:t>主要采取湿法作业、加强施工管理，在大风天气下禁止土方开挖作业，并做好裸露地表遮掩工作；</w:t>
            </w:r>
            <w:r>
              <w:rPr>
                <w:rFonts w:hint="eastAsia" w:ascii="宋体" w:hAnsi="宋体" w:eastAsia="宋体" w:cs="宋体"/>
                <w:i w:val="0"/>
                <w:iCs w:val="0"/>
                <w:caps w:val="0"/>
                <w:color w:val="333333"/>
                <w:spacing w:val="0"/>
                <w:sz w:val="21"/>
                <w:szCs w:val="21"/>
                <w:lang w:val="en-US" w:eastAsia="zh-CN"/>
              </w:rPr>
              <w:t>移动拌合站采取场地围挡、地面硬化、水泥筒仓储存、密闭拌合、砂石料封闭遮盖等措施，符合</w:t>
            </w:r>
            <w:r>
              <w:rPr>
                <w:rFonts w:hint="eastAsia" w:ascii="宋体" w:hAnsi="宋体" w:eastAsia="宋体" w:cs="宋体"/>
                <w:i w:val="0"/>
                <w:iCs w:val="0"/>
                <w:caps w:val="0"/>
                <w:color w:val="333333"/>
                <w:spacing w:val="0"/>
                <w:sz w:val="21"/>
                <w:szCs w:val="21"/>
              </w:rPr>
              <w:t>《四川省绿色环保搅拌站建设、管理和评价标准》（DBJ51/T104-2018）</w:t>
            </w:r>
            <w:r>
              <w:rPr>
                <w:rFonts w:hint="eastAsia" w:ascii="宋体" w:hAnsi="宋体" w:eastAsia="宋体" w:cs="宋体"/>
                <w:i w:val="0"/>
                <w:iCs w:val="0"/>
                <w:caps w:val="0"/>
                <w:color w:val="333333"/>
                <w:spacing w:val="0"/>
                <w:sz w:val="21"/>
                <w:szCs w:val="21"/>
                <w:lang w:val="en-US" w:eastAsia="zh-CN"/>
              </w:rPr>
              <w:t>要求；</w:t>
            </w:r>
            <w:r>
              <w:rPr>
                <w:rFonts w:hint="default" w:ascii="宋体" w:hAnsi="宋体" w:eastAsia="宋体" w:cs="宋体"/>
                <w:i w:val="0"/>
                <w:iCs w:val="0"/>
                <w:caps w:val="0"/>
                <w:color w:val="333333"/>
                <w:spacing w:val="0"/>
                <w:sz w:val="21"/>
                <w:szCs w:val="21"/>
              </w:rPr>
              <w:t>对场区道路及时洒水、清扫，车辆封闭运输</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eastAsia="zh-CN"/>
              </w:rPr>
              <w:t>清</w:t>
            </w:r>
            <w:r>
              <w:rPr>
                <w:rFonts w:hint="eastAsia" w:ascii="宋体" w:hAnsi="宋体" w:eastAsia="宋体" w:cs="宋体"/>
                <w:i w:val="0"/>
                <w:iCs w:val="0"/>
                <w:caps w:val="0"/>
                <w:color w:val="333333"/>
                <w:spacing w:val="0"/>
                <w:sz w:val="21"/>
                <w:szCs w:val="21"/>
              </w:rPr>
              <w:t>淤恶臭气体</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焊接烟气、</w:t>
            </w:r>
            <w:r>
              <w:rPr>
                <w:rFonts w:hint="eastAsia" w:ascii="宋体" w:hAnsi="宋体" w:eastAsia="宋体" w:cs="宋体"/>
                <w:i w:val="0"/>
                <w:iCs w:val="0"/>
                <w:caps w:val="0"/>
                <w:color w:val="333333"/>
                <w:spacing w:val="0"/>
                <w:sz w:val="21"/>
                <w:szCs w:val="21"/>
              </w:rPr>
              <w:t>施工机械燃油废气经大气稀释扩散后排放。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宋体" w:hAnsi="宋体" w:eastAsia="宋体" w:cs="宋体"/>
                <w:i w:val="0"/>
                <w:iCs w:val="0"/>
                <w:caps w:val="0"/>
                <w:color w:val="333333"/>
                <w:spacing w:val="0"/>
                <w:sz w:val="21"/>
                <w:szCs w:val="21"/>
              </w:rPr>
              <w:t>2.</w:t>
            </w:r>
            <w:r>
              <w:rPr>
                <w:rFonts w:hint="eastAsia" w:ascii="宋体" w:hAnsi="宋体" w:eastAsia="宋体" w:cs="宋体"/>
                <w:i w:val="0"/>
                <w:iCs w:val="0"/>
                <w:caps w:val="0"/>
                <w:color w:val="333333"/>
                <w:spacing w:val="0"/>
                <w:sz w:val="21"/>
                <w:szCs w:val="21"/>
              </w:rPr>
              <w:t>废水：施工机械和车辆冲洗废水经洗车废水沉淀池沉淀处理后，重复利用；拌和</w:t>
            </w:r>
            <w:r>
              <w:rPr>
                <w:rFonts w:hint="eastAsia" w:ascii="宋体" w:hAnsi="宋体" w:eastAsia="宋体" w:cs="宋体"/>
                <w:i w:val="0"/>
                <w:iCs w:val="0"/>
                <w:caps w:val="0"/>
                <w:color w:val="333333"/>
                <w:spacing w:val="0"/>
                <w:sz w:val="21"/>
                <w:szCs w:val="21"/>
                <w:lang w:val="en-US" w:eastAsia="zh-CN"/>
              </w:rPr>
              <w:t>站</w:t>
            </w:r>
            <w:r>
              <w:rPr>
                <w:rFonts w:hint="eastAsia" w:ascii="宋体" w:hAnsi="宋体" w:eastAsia="宋体" w:cs="宋体"/>
                <w:i w:val="0"/>
                <w:iCs w:val="0"/>
                <w:caps w:val="0"/>
                <w:color w:val="333333"/>
                <w:spacing w:val="0"/>
                <w:sz w:val="21"/>
                <w:szCs w:val="21"/>
              </w:rPr>
              <w:t>废水经沉淀</w:t>
            </w:r>
            <w:r>
              <w:rPr>
                <w:rFonts w:hint="eastAsia" w:ascii="宋体" w:hAnsi="宋体" w:eastAsia="宋体" w:cs="宋体"/>
                <w:i w:val="0"/>
                <w:iCs w:val="0"/>
                <w:caps w:val="0"/>
                <w:color w:val="333333"/>
                <w:spacing w:val="0"/>
                <w:sz w:val="21"/>
                <w:szCs w:val="21"/>
                <w:lang w:val="en-US" w:eastAsia="zh-CN"/>
              </w:rPr>
              <w:t>槽收集</w:t>
            </w:r>
            <w:r>
              <w:rPr>
                <w:rFonts w:hint="eastAsia" w:ascii="宋体" w:hAnsi="宋体" w:eastAsia="宋体" w:cs="宋体"/>
                <w:i w:val="0"/>
                <w:iCs w:val="0"/>
                <w:caps w:val="0"/>
                <w:color w:val="333333"/>
                <w:spacing w:val="0"/>
                <w:sz w:val="21"/>
                <w:szCs w:val="21"/>
              </w:rPr>
              <w:t>沉淀后，重复利用；基坑废水、淤泥堆存渗滤水经收集沉淀处理后，作为控尘用水</w:t>
            </w:r>
            <w:r>
              <w:rPr>
                <w:rFonts w:hint="eastAsia" w:ascii="宋体" w:hAnsi="宋体" w:eastAsia="宋体" w:cs="宋体"/>
                <w:i w:val="0"/>
                <w:iCs w:val="0"/>
                <w:caps w:val="0"/>
                <w:color w:val="333333"/>
                <w:spacing w:val="0"/>
                <w:sz w:val="21"/>
                <w:szCs w:val="21"/>
                <w:lang w:val="en-US" w:eastAsia="zh-CN"/>
              </w:rPr>
              <w:t>利用</w:t>
            </w:r>
            <w:r>
              <w:rPr>
                <w:rFonts w:hint="eastAsia" w:ascii="宋体" w:hAnsi="宋体" w:eastAsia="宋体" w:cs="宋体"/>
                <w:i w:val="0"/>
                <w:iCs w:val="0"/>
                <w:caps w:val="0"/>
                <w:color w:val="333333"/>
                <w:spacing w:val="0"/>
                <w:sz w:val="21"/>
                <w:szCs w:val="21"/>
              </w:rPr>
              <w:t>；生活污水依托当地居民化粪池</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自建移动卫厕</w:t>
            </w:r>
            <w:r>
              <w:rPr>
                <w:rFonts w:hint="eastAsia" w:ascii="宋体" w:hAnsi="宋体" w:eastAsia="宋体" w:cs="宋体"/>
                <w:i w:val="0"/>
                <w:iCs w:val="0"/>
                <w:caps w:val="0"/>
                <w:color w:val="333333"/>
                <w:spacing w:val="0"/>
                <w:sz w:val="21"/>
                <w:szCs w:val="21"/>
              </w:rPr>
              <w:t>收集处理后，作为农肥</w:t>
            </w:r>
            <w:r>
              <w:rPr>
                <w:rFonts w:hint="eastAsia" w:ascii="宋体" w:hAnsi="宋体" w:eastAsia="宋体" w:cs="宋体"/>
                <w:i w:val="0"/>
                <w:iCs w:val="0"/>
                <w:caps w:val="0"/>
                <w:color w:val="333333"/>
                <w:spacing w:val="0"/>
                <w:sz w:val="21"/>
                <w:szCs w:val="21"/>
                <w:lang w:val="en-US" w:eastAsia="zh-CN"/>
              </w:rPr>
              <w:t>利用</w:t>
            </w:r>
            <w:r>
              <w:rPr>
                <w:rFonts w:hint="eastAsia" w:ascii="宋体" w:hAnsi="宋体" w:eastAsia="宋体" w:cs="宋体"/>
                <w:i w:val="0"/>
                <w:iCs w:val="0"/>
                <w:caps w:val="0"/>
                <w:color w:val="333333"/>
                <w:spacing w:val="0"/>
                <w:sz w:val="21"/>
                <w:szCs w:val="21"/>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3.</w:t>
            </w:r>
            <w:r>
              <w:rPr>
                <w:rFonts w:hint="eastAsia" w:ascii="宋体" w:hAnsi="宋体" w:eastAsia="宋体" w:cs="宋体"/>
                <w:i w:val="0"/>
                <w:iCs w:val="0"/>
                <w:caps w:val="0"/>
                <w:color w:val="333333"/>
                <w:spacing w:val="0"/>
                <w:sz w:val="21"/>
                <w:szCs w:val="21"/>
              </w:rPr>
              <w:t>固废：开挖土石方</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含疏浚砂石</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全部用于回填，无弃渣产生；建筑垃圾中能回收利用的回收利用，不能回收利用的统一清运至建筑垃圾填埋场处置；河道垃圾、生活垃圾交由环卫部门定期清运处置</w:t>
            </w:r>
            <w:r>
              <w:rPr>
                <w:rFonts w:hint="eastAsia" w:ascii="宋体" w:hAnsi="宋体" w:eastAsia="宋体" w:cs="宋体"/>
                <w:i w:val="0"/>
                <w:iCs w:val="0"/>
                <w:caps w:val="0"/>
                <w:color w:val="333333"/>
                <w:spacing w:val="0"/>
                <w:sz w:val="21"/>
                <w:szCs w:val="21"/>
                <w:lang w:val="en-US" w:eastAsia="zh-CN"/>
              </w:rPr>
              <w:t>；清表植物交加工单位，加工成生物质燃料利用</w:t>
            </w:r>
            <w:r>
              <w:rPr>
                <w:rFonts w:hint="eastAsia" w:ascii="宋体" w:hAnsi="宋体" w:eastAsia="宋体" w:cs="宋体"/>
                <w:i w:val="0"/>
                <w:iCs w:val="0"/>
                <w:caps w:val="0"/>
                <w:color w:val="333333"/>
                <w:spacing w:val="0"/>
                <w:sz w:val="21"/>
                <w:szCs w:val="21"/>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宋体" w:hAnsi="宋体" w:eastAsia="宋体" w:cs="宋体"/>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rPr>
              <w:t>4.</w:t>
            </w:r>
            <w:r>
              <w:rPr>
                <w:rFonts w:hint="eastAsia" w:ascii="宋体" w:hAnsi="宋体" w:eastAsia="宋体" w:cs="宋体"/>
                <w:i w:val="0"/>
                <w:iCs w:val="0"/>
                <w:caps w:val="0"/>
                <w:color w:val="333333"/>
                <w:spacing w:val="0"/>
                <w:sz w:val="21"/>
                <w:szCs w:val="21"/>
              </w:rPr>
              <w:t>噪声：通过合理布局、合理安排施工时间，施工机械基础减震，混凝土搅拌机位于搅拌房内等措施降低噪声对环境的影响。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生态保护措施：工程精心设计，最大限度减少工程征占地；枯水期实施，分段施工，干式疏浚，减少涉水作业范围；采取避让、减缓、恢复等生态保护措施，以及水土保持、污染防治措施，避免废水、废渣入河对水生生态环境影响；文明施工，施工结束对临时占地采取绿化恢复措施。施工结束后其生态影响得以消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rPr>
              <w:t>（二）运营期：本项目包括堤防工程和清淤疏浚，属于非污染型生态类项目，运营期无废气、噪声、固废、废水产生。</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auto"/>
                <w:spacing w:val="0"/>
                <w:kern w:val="0"/>
                <w:position w:val="0"/>
                <w:sz w:val="21"/>
                <w:szCs w:val="21"/>
                <w:lang w:val="en-US" w:eastAsia="zh-CN" w:bidi="ar-SA"/>
              </w:rPr>
            </w:pPr>
          </w:p>
        </w:tc>
        <w:tc>
          <w:tcPr>
            <w:tcW w:w="736"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spacing w:val="0"/>
                <w:w w:val="100"/>
                <w:kern w:val="0"/>
                <w:position w:val="0"/>
                <w:sz w:val="24"/>
                <w:szCs w:val="24"/>
                <w:lang w:val="en-US" w:eastAsia="zh-CN" w:bidi="ar"/>
              </w:rPr>
            </w:pPr>
          </w:p>
        </w:tc>
        <w:tc>
          <w:tcPr>
            <w:tcW w:w="9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Ascii" w:hAnsiTheme="minorAscii" w:eastAsiaTheme="minorEastAsia" w:cstheme="minorBidi"/>
                <w:kern w:val="2"/>
                <w:sz w:val="21"/>
                <w:szCs w:val="21"/>
                <w:lang w:val="en-US" w:eastAsia="zh-CN" w:bidi="ar-SA"/>
              </w:rPr>
            </w:pPr>
            <w:r>
              <w:rPr>
                <w:rFonts w:hint="eastAsia" w:ascii="仿宋_GB2312" w:hAnsi="仿宋_GB2312" w:eastAsia="仿宋_GB2312" w:cs="仿宋_GB2312"/>
                <w:sz w:val="24"/>
                <w:szCs w:val="24"/>
                <w:lang w:val="en-US" w:eastAsia="zh-CN"/>
              </w:rPr>
              <w:t>2024.5.1</w:t>
            </w:r>
            <w:r>
              <w:rPr>
                <w:rFonts w:hint="default" w:ascii="仿宋_GB2312" w:hAnsi="仿宋_GB2312" w:eastAsia="仿宋_GB2312" w:cs="仿宋_GB2312"/>
                <w:sz w:val="24"/>
                <w:szCs w:val="24"/>
                <w:lang w:val="en-US" w:eastAsia="zh-CN"/>
              </w:rPr>
              <w:t>5</w:t>
            </w:r>
          </w:p>
        </w:tc>
      </w:tr>
    </w:tbl>
    <w:p>
      <w:pPr>
        <w:rPr>
          <w:rFonts w:hint="default" w:ascii="Times New Roman" w:hAnsi="Times New Roman" w:eastAsia="仿宋_GB2312" w:cs="Times New Roman"/>
          <w:b w:val="0"/>
          <w:bCs/>
          <w:color w:val="181818"/>
          <w:kern w:val="0"/>
          <w:sz w:val="30"/>
          <w:szCs w:val="30"/>
          <w:lang w:val="en-US" w:eastAsia="zh-CN" w:bidi="ar-SA"/>
        </w:rPr>
      </w:pPr>
      <w:r>
        <w:rPr>
          <w:rFonts w:hint="default" w:ascii="Times New Roman" w:hAnsi="Times New Roman" w:eastAsia="仿宋_GB2312" w:cs="Times New Roman"/>
          <w:b w:val="0"/>
          <w:bCs/>
          <w:color w:val="181818"/>
          <w:kern w:val="0"/>
          <w:sz w:val="30"/>
          <w:szCs w:val="30"/>
          <w:lang w:val="en-US" w:eastAsia="zh-CN" w:bidi="ar-SA"/>
        </w:rPr>
        <w:t>注：根据《建设项目环境影响评价政府信息公开指南（试行）》的有关规定，上述环境影响报告表不含涉及国家秘密、商业秘密、个人隐私以及涉及国家安全、公共安全、经济安全和社会稳定的内容，并经建设单位同意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2NkOWFiYTYyNzhiYmNhNWYxNWNhZmNhZDU2NGQifQ=="/>
  </w:docVars>
  <w:rsids>
    <w:rsidRoot w:val="25505F66"/>
    <w:rsid w:val="00192AAC"/>
    <w:rsid w:val="002223C6"/>
    <w:rsid w:val="002A6D80"/>
    <w:rsid w:val="00371A1C"/>
    <w:rsid w:val="00373104"/>
    <w:rsid w:val="003D4A79"/>
    <w:rsid w:val="00476FED"/>
    <w:rsid w:val="004E7669"/>
    <w:rsid w:val="00503296"/>
    <w:rsid w:val="005513DD"/>
    <w:rsid w:val="00554927"/>
    <w:rsid w:val="005D6D62"/>
    <w:rsid w:val="005F647A"/>
    <w:rsid w:val="00646D55"/>
    <w:rsid w:val="007327C4"/>
    <w:rsid w:val="007962C3"/>
    <w:rsid w:val="007C04D1"/>
    <w:rsid w:val="008539C5"/>
    <w:rsid w:val="008B3CAC"/>
    <w:rsid w:val="008C130A"/>
    <w:rsid w:val="008F53F8"/>
    <w:rsid w:val="00933E66"/>
    <w:rsid w:val="009C1DB1"/>
    <w:rsid w:val="009C7014"/>
    <w:rsid w:val="009E4078"/>
    <w:rsid w:val="00A50AAF"/>
    <w:rsid w:val="00A52B51"/>
    <w:rsid w:val="00AB0259"/>
    <w:rsid w:val="00AB38C0"/>
    <w:rsid w:val="00B473C6"/>
    <w:rsid w:val="00B7150B"/>
    <w:rsid w:val="00B96451"/>
    <w:rsid w:val="00C546AA"/>
    <w:rsid w:val="00C761B7"/>
    <w:rsid w:val="00CB6C36"/>
    <w:rsid w:val="00DB14CE"/>
    <w:rsid w:val="00DB76CA"/>
    <w:rsid w:val="00E46ADE"/>
    <w:rsid w:val="00E93703"/>
    <w:rsid w:val="00ED368A"/>
    <w:rsid w:val="00F10391"/>
    <w:rsid w:val="00F35A2F"/>
    <w:rsid w:val="00F62D98"/>
    <w:rsid w:val="00F90FD4"/>
    <w:rsid w:val="00FA1BB1"/>
    <w:rsid w:val="0154061A"/>
    <w:rsid w:val="016E45C8"/>
    <w:rsid w:val="032776B5"/>
    <w:rsid w:val="03BE7669"/>
    <w:rsid w:val="05104011"/>
    <w:rsid w:val="05FD6EC1"/>
    <w:rsid w:val="06AE7A18"/>
    <w:rsid w:val="07974278"/>
    <w:rsid w:val="088D1FC1"/>
    <w:rsid w:val="08DC21AC"/>
    <w:rsid w:val="0A5A67E8"/>
    <w:rsid w:val="0A7051D0"/>
    <w:rsid w:val="0A991077"/>
    <w:rsid w:val="0AA066E3"/>
    <w:rsid w:val="0B7948E1"/>
    <w:rsid w:val="0B8C3C00"/>
    <w:rsid w:val="0DD30EF1"/>
    <w:rsid w:val="0E4110FB"/>
    <w:rsid w:val="0E7E06B6"/>
    <w:rsid w:val="10943AE9"/>
    <w:rsid w:val="10E73F01"/>
    <w:rsid w:val="1178589B"/>
    <w:rsid w:val="127B58C3"/>
    <w:rsid w:val="12D10C7F"/>
    <w:rsid w:val="13114CFF"/>
    <w:rsid w:val="13BF4550"/>
    <w:rsid w:val="14AE26B9"/>
    <w:rsid w:val="14AE610A"/>
    <w:rsid w:val="14CC7C5F"/>
    <w:rsid w:val="163D10F5"/>
    <w:rsid w:val="16933338"/>
    <w:rsid w:val="18EC3527"/>
    <w:rsid w:val="1A0F7612"/>
    <w:rsid w:val="1ADAE3C4"/>
    <w:rsid w:val="1B284B08"/>
    <w:rsid w:val="1BB75ACE"/>
    <w:rsid w:val="1DC10A75"/>
    <w:rsid w:val="1DD26B44"/>
    <w:rsid w:val="1F730A5B"/>
    <w:rsid w:val="20461AED"/>
    <w:rsid w:val="22337E3D"/>
    <w:rsid w:val="23B373A6"/>
    <w:rsid w:val="23EC04A3"/>
    <w:rsid w:val="250B4AB3"/>
    <w:rsid w:val="25505F66"/>
    <w:rsid w:val="266178B8"/>
    <w:rsid w:val="26C81E24"/>
    <w:rsid w:val="27064052"/>
    <w:rsid w:val="27746215"/>
    <w:rsid w:val="27BE3F94"/>
    <w:rsid w:val="28C11354"/>
    <w:rsid w:val="295C4712"/>
    <w:rsid w:val="29735AAC"/>
    <w:rsid w:val="2A6A144B"/>
    <w:rsid w:val="2BCA63CB"/>
    <w:rsid w:val="2D447CCB"/>
    <w:rsid w:val="2D653847"/>
    <w:rsid w:val="2DE91AF1"/>
    <w:rsid w:val="2E434F29"/>
    <w:rsid w:val="2E7F01EB"/>
    <w:rsid w:val="2EC420CC"/>
    <w:rsid w:val="2F6515A6"/>
    <w:rsid w:val="30122B34"/>
    <w:rsid w:val="320F1A0B"/>
    <w:rsid w:val="33855632"/>
    <w:rsid w:val="33EF41F9"/>
    <w:rsid w:val="354C1385"/>
    <w:rsid w:val="35EA7356"/>
    <w:rsid w:val="361835B1"/>
    <w:rsid w:val="378F9FFF"/>
    <w:rsid w:val="379C741C"/>
    <w:rsid w:val="3AED297C"/>
    <w:rsid w:val="3AF9776A"/>
    <w:rsid w:val="3EC849DF"/>
    <w:rsid w:val="3F1A5863"/>
    <w:rsid w:val="3F337307"/>
    <w:rsid w:val="3F922F4C"/>
    <w:rsid w:val="40154AA7"/>
    <w:rsid w:val="403B3EAD"/>
    <w:rsid w:val="41E929A7"/>
    <w:rsid w:val="44153375"/>
    <w:rsid w:val="44EE37D3"/>
    <w:rsid w:val="46BB25C0"/>
    <w:rsid w:val="48FF49E4"/>
    <w:rsid w:val="496F5762"/>
    <w:rsid w:val="4A117F65"/>
    <w:rsid w:val="4B372B64"/>
    <w:rsid w:val="4CCE2B0F"/>
    <w:rsid w:val="4DCF7F6B"/>
    <w:rsid w:val="4EA445A9"/>
    <w:rsid w:val="50F77A37"/>
    <w:rsid w:val="526B4BB5"/>
    <w:rsid w:val="531F16AF"/>
    <w:rsid w:val="53235980"/>
    <w:rsid w:val="533F01AD"/>
    <w:rsid w:val="53513E4F"/>
    <w:rsid w:val="53EC4FD8"/>
    <w:rsid w:val="546D6FD5"/>
    <w:rsid w:val="55194399"/>
    <w:rsid w:val="559974E6"/>
    <w:rsid w:val="55D5126E"/>
    <w:rsid w:val="569A1FF2"/>
    <w:rsid w:val="58A0496E"/>
    <w:rsid w:val="59543F69"/>
    <w:rsid w:val="59C233CC"/>
    <w:rsid w:val="59EC3E83"/>
    <w:rsid w:val="5B7424A6"/>
    <w:rsid w:val="5BD3186E"/>
    <w:rsid w:val="5BD662C9"/>
    <w:rsid w:val="5CE264A3"/>
    <w:rsid w:val="5D421BB8"/>
    <w:rsid w:val="5D7D58D8"/>
    <w:rsid w:val="5DA51B92"/>
    <w:rsid w:val="5ECF7F71"/>
    <w:rsid w:val="5F8B63CD"/>
    <w:rsid w:val="60BD6F4E"/>
    <w:rsid w:val="6228783E"/>
    <w:rsid w:val="628B4129"/>
    <w:rsid w:val="630B4D92"/>
    <w:rsid w:val="632A592E"/>
    <w:rsid w:val="64C750F2"/>
    <w:rsid w:val="64E471EC"/>
    <w:rsid w:val="650B2ACB"/>
    <w:rsid w:val="651E56DB"/>
    <w:rsid w:val="655701D8"/>
    <w:rsid w:val="65982166"/>
    <w:rsid w:val="66626432"/>
    <w:rsid w:val="66D935A7"/>
    <w:rsid w:val="66FA6F90"/>
    <w:rsid w:val="67F5194F"/>
    <w:rsid w:val="680C0196"/>
    <w:rsid w:val="690624DA"/>
    <w:rsid w:val="6923712C"/>
    <w:rsid w:val="6972037A"/>
    <w:rsid w:val="6B77D642"/>
    <w:rsid w:val="6B8C3B68"/>
    <w:rsid w:val="6BB82503"/>
    <w:rsid w:val="6C311C55"/>
    <w:rsid w:val="6CC649F8"/>
    <w:rsid w:val="6FE02BA0"/>
    <w:rsid w:val="70031E52"/>
    <w:rsid w:val="716A3A33"/>
    <w:rsid w:val="71A8292B"/>
    <w:rsid w:val="725B1838"/>
    <w:rsid w:val="737451E6"/>
    <w:rsid w:val="737703B8"/>
    <w:rsid w:val="74077ED2"/>
    <w:rsid w:val="7457120E"/>
    <w:rsid w:val="749B47D3"/>
    <w:rsid w:val="753F5E34"/>
    <w:rsid w:val="75BD546D"/>
    <w:rsid w:val="76630D7B"/>
    <w:rsid w:val="768A3B30"/>
    <w:rsid w:val="76A30848"/>
    <w:rsid w:val="76A42596"/>
    <w:rsid w:val="777816F7"/>
    <w:rsid w:val="77793D23"/>
    <w:rsid w:val="7803621D"/>
    <w:rsid w:val="78BC4925"/>
    <w:rsid w:val="7B773637"/>
    <w:rsid w:val="7BD14363"/>
    <w:rsid w:val="7BED6B5C"/>
    <w:rsid w:val="7C7F4659"/>
    <w:rsid w:val="7EA72054"/>
    <w:rsid w:val="7F510F4A"/>
    <w:rsid w:val="7F7B681A"/>
    <w:rsid w:val="CF8FB450"/>
    <w:rsid w:val="DF15CE5C"/>
    <w:rsid w:val="EB556A7C"/>
    <w:rsid w:val="FFBD9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ind w:firstLine="560"/>
    </w:pPr>
    <w:rPr>
      <w:rFonts w:ascii="Calibri" w:hAnsi="Calibri" w:cs="Calibri"/>
    </w:rPr>
  </w:style>
  <w:style w:type="paragraph" w:styleId="4">
    <w:name w:val="Body Text"/>
    <w:basedOn w:val="1"/>
    <w:next w:val="1"/>
    <w:link w:val="27"/>
    <w:qFormat/>
    <w:uiPriority w:val="0"/>
    <w:pPr>
      <w:widowControl/>
      <w:snapToGrid w:val="0"/>
      <w:spacing w:before="60" w:after="160" w:line="259" w:lineRule="auto"/>
      <w:ind w:right="113"/>
    </w:pPr>
    <w:rPr>
      <w:kern w:val="0"/>
      <w:sz w:val="18"/>
      <w:szCs w:val="20"/>
    </w:rPr>
  </w:style>
  <w:style w:type="paragraph" w:styleId="5">
    <w:name w:val="Body Text Indent"/>
    <w:basedOn w:val="1"/>
    <w:qFormat/>
    <w:uiPriority w:val="0"/>
    <w:pPr>
      <w:spacing w:line="300" w:lineRule="auto"/>
      <w:ind w:left="0" w:leftChars="0" w:firstLine="720" w:firstLineChars="200"/>
    </w:pPr>
    <w:rPr>
      <w:rFonts w:ascii="Times New Roman" w:hAnsi="Times New Roman"/>
    </w:rPr>
  </w:style>
  <w:style w:type="paragraph" w:styleId="6">
    <w:name w:val="Balloon Text"/>
    <w:basedOn w:val="1"/>
    <w:link w:val="24"/>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4"/>
    <w:qFormat/>
    <w:uiPriority w:val="0"/>
    <w:pPr>
      <w:widowControl w:val="0"/>
      <w:snapToGrid/>
      <w:spacing w:before="0" w:after="120" w:line="240" w:lineRule="auto"/>
      <w:ind w:right="0" w:firstLine="420" w:firstLineChars="100"/>
    </w:pPr>
    <w:rPr>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paragraph" w:customStyle="1" w:styleId="18">
    <w:name w:val="Default"/>
    <w:basedOn w:val="1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
    <w:name w:val="纯文本1"/>
    <w:basedOn w:val="1"/>
    <w:qFormat/>
    <w:uiPriority w:val="0"/>
    <w:rPr>
      <w:rFonts w:ascii="宋体" w:hAnsi="Courier New"/>
      <w:kern w:val="0"/>
      <w:sz w:val="20"/>
      <w:szCs w:val="21"/>
    </w:rPr>
  </w:style>
  <w:style w:type="paragraph" w:customStyle="1" w:styleId="20">
    <w:name w:val="正文-龙池"/>
    <w:basedOn w:val="1"/>
    <w:qFormat/>
    <w:uiPriority w:val="0"/>
    <w:pPr>
      <w:autoSpaceDE w:val="0"/>
      <w:autoSpaceDN w:val="0"/>
      <w:adjustRightInd w:val="0"/>
      <w:spacing w:line="360" w:lineRule="auto"/>
      <w:ind w:firstLine="480" w:firstLineChars="200"/>
      <w:contextualSpacing/>
    </w:pPr>
    <w:rPr>
      <w:kern w:val="0"/>
      <w:sz w:val="24"/>
    </w:rPr>
  </w:style>
  <w:style w:type="paragraph" w:customStyle="1" w:styleId="21">
    <w:name w:val="报告表正文"/>
    <w:basedOn w:val="1"/>
    <w:qFormat/>
    <w:uiPriority w:val="0"/>
    <w:pPr>
      <w:adjustRightInd w:val="0"/>
      <w:spacing w:line="300" w:lineRule="auto"/>
      <w:ind w:left="113" w:right="113"/>
      <w:textAlignment w:val="baseline"/>
    </w:pPr>
    <w:rPr>
      <w:kern w:val="0"/>
      <w:sz w:val="24"/>
      <w:szCs w:val="20"/>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页脚 字符"/>
    <w:basedOn w:val="14"/>
    <w:link w:val="7"/>
    <w:qFormat/>
    <w:uiPriority w:val="0"/>
    <w:rPr>
      <w:rFonts w:asciiTheme="minorHAnsi" w:hAnsiTheme="minorHAnsi" w:eastAsiaTheme="minorEastAsia" w:cstheme="minorBidi"/>
      <w:kern w:val="2"/>
      <w:sz w:val="18"/>
      <w:szCs w:val="18"/>
    </w:rPr>
  </w:style>
  <w:style w:type="character" w:customStyle="1" w:styleId="24">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5">
    <w:name w:val="表内格式 Char"/>
    <w:link w:val="26"/>
    <w:qFormat/>
    <w:uiPriority w:val="0"/>
    <w:rPr>
      <w:rFonts w:hint="default" w:ascii="Times New Roman" w:hAnsi="Times New Roman"/>
      <w:sz w:val="21"/>
    </w:rPr>
  </w:style>
  <w:style w:type="paragraph" w:customStyle="1" w:styleId="26">
    <w:name w:val="表内格式"/>
    <w:basedOn w:val="1"/>
    <w:link w:val="25"/>
    <w:qFormat/>
    <w:uiPriority w:val="0"/>
    <w:pPr>
      <w:jc w:val="center"/>
    </w:pPr>
    <w:rPr>
      <w:rFonts w:hint="default" w:ascii="Times New Roman" w:hAnsi="Times New Roman"/>
      <w:sz w:val="21"/>
    </w:rPr>
  </w:style>
  <w:style w:type="character" w:customStyle="1" w:styleId="27">
    <w:name w:val="Body Text Char"/>
    <w:link w:val="4"/>
    <w:qFormat/>
    <w:locked/>
    <w:uiPriority w:val="0"/>
    <w:rPr>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1329</Words>
  <Characters>1396</Characters>
  <Lines>11</Lines>
  <Paragraphs>3</Paragraphs>
  <TotalTime>6</TotalTime>
  <ScaleCrop>false</ScaleCrop>
  <LinksUpToDate>false</LinksUpToDate>
  <CharactersWithSpaces>1396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2020-03-27T22:56:00Z</dcterms:created>
  <dc:creator>paopao</dc:creator>
  <cp:lastModifiedBy>user</cp:lastModifiedBy>
  <dcterms:modified xsi:type="dcterms:W3CDTF">2024-05-15T16:24:00Z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ADFF94DDA0EF49D490EB541D5A167528_13</vt:lpwstr>
  </property>
</Properties>
</file>