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560" w:lineRule="exact"/>
        <w:ind w:right="320" w:firstLine="640" w:firstLineChars="200"/>
        <w:jc w:val="right"/>
        <w:rPr>
          <w:rFonts w:eastAsia="仿宋_GB2312"/>
          <w:sz w:val="32"/>
          <w:szCs w:val="32"/>
        </w:rPr>
      </w:pPr>
      <w:bookmarkStart w:id="1" w:name="_GoBack"/>
      <w:bookmarkEnd w:id="1"/>
    </w:p>
    <w:p>
      <w:pPr>
        <w:spacing w:line="560" w:lineRule="exact"/>
        <w:jc w:val="center"/>
        <w:rPr>
          <w:rFonts w:hint="eastAsia" w:ascii="方正小标宋_GBK" w:hAnsi="华文中宋" w:eastAsia="方正小标宋_GBK"/>
          <w:spacing w:val="-4"/>
          <w:sz w:val="44"/>
          <w:szCs w:val="44"/>
        </w:rPr>
      </w:pPr>
      <w:r>
        <w:rPr>
          <w:rFonts w:hint="eastAsia" w:ascii="方正小标宋_GBK" w:hAnsi="华文中宋" w:eastAsia="方正小标宋_GBK"/>
          <w:spacing w:val="-4"/>
          <w:sz w:val="44"/>
          <w:szCs w:val="44"/>
        </w:rPr>
        <w:t>攀枝花市生态环境局</w:t>
      </w:r>
    </w:p>
    <w:p>
      <w:pPr>
        <w:spacing w:line="560" w:lineRule="exact"/>
        <w:jc w:val="center"/>
        <w:rPr>
          <w:rFonts w:hint="eastAsia" w:ascii="方正小标宋_GBK" w:hAnsi="华文中宋" w:eastAsia="方正小标宋_GBK"/>
          <w:spacing w:val="-4"/>
          <w:sz w:val="44"/>
          <w:szCs w:val="44"/>
        </w:rPr>
      </w:pPr>
      <w:r>
        <w:rPr>
          <w:rFonts w:hint="eastAsia" w:ascii="方正小标宋_GBK" w:hAnsi="华文中宋" w:eastAsia="方正小标宋_GBK"/>
          <w:spacing w:val="-4"/>
          <w:sz w:val="44"/>
          <w:szCs w:val="44"/>
        </w:rPr>
        <w:t>关于四川骞瑜环保新材料有限公司</w:t>
      </w:r>
    </w:p>
    <w:p>
      <w:pPr>
        <w:spacing w:line="560" w:lineRule="exact"/>
        <w:jc w:val="center"/>
        <w:rPr>
          <w:rFonts w:hint="eastAsia" w:ascii="方正小标宋_GBK" w:hAnsi="华文中宋" w:eastAsia="方正小标宋_GBK"/>
          <w:spacing w:val="-4"/>
          <w:sz w:val="44"/>
          <w:szCs w:val="44"/>
        </w:rPr>
      </w:pPr>
      <w:r>
        <w:rPr>
          <w:rFonts w:hint="eastAsia" w:ascii="方正小标宋_GBK" w:hAnsi="华文中宋" w:eastAsia="方正小标宋_GBK"/>
          <w:spacing w:val="-4"/>
          <w:sz w:val="44"/>
          <w:szCs w:val="44"/>
        </w:rPr>
        <w:t>3万吨/年聚羧酸系高性能混凝土减水剂</w:t>
      </w:r>
    </w:p>
    <w:p>
      <w:pPr>
        <w:spacing w:line="560" w:lineRule="exact"/>
        <w:jc w:val="center"/>
        <w:rPr>
          <w:rFonts w:hint="eastAsia" w:ascii="方正小标宋_GBK" w:hAnsi="华文中宋" w:eastAsia="方正小标宋_GBK"/>
          <w:spacing w:val="-4"/>
          <w:sz w:val="44"/>
          <w:szCs w:val="44"/>
        </w:rPr>
      </w:pPr>
      <w:r>
        <w:rPr>
          <w:rFonts w:hint="eastAsia" w:ascii="方正小标宋_GBK" w:hAnsi="华文中宋" w:eastAsia="方正小标宋_GBK"/>
          <w:spacing w:val="-4"/>
          <w:sz w:val="44"/>
          <w:szCs w:val="44"/>
        </w:rPr>
        <w:t>复配项目环境影响报告表的批复</w:t>
      </w:r>
    </w:p>
    <w:p>
      <w:pPr>
        <w:snapToGrid w:val="0"/>
        <w:spacing w:line="600" w:lineRule="exact"/>
        <w:ind w:right="26"/>
        <w:rPr>
          <w:rFonts w:eastAsia="仿宋_GB2312"/>
          <w:b/>
          <w:sz w:val="32"/>
          <w:szCs w:val="32"/>
        </w:rPr>
      </w:pPr>
    </w:p>
    <w:p>
      <w:pPr>
        <w:snapToGrid w:val="0"/>
        <w:spacing w:line="600" w:lineRule="exact"/>
        <w:ind w:right="26"/>
        <w:rPr>
          <w:rFonts w:eastAsia="仿宋_GB2312"/>
          <w:sz w:val="32"/>
          <w:szCs w:val="32"/>
        </w:rPr>
      </w:pPr>
      <w:r>
        <w:rPr>
          <w:rFonts w:eastAsia="仿宋_GB2312"/>
          <w:sz w:val="32"/>
          <w:szCs w:val="32"/>
        </w:rPr>
        <w:t>四川骞瑜环保新材料有限公司：</w:t>
      </w:r>
    </w:p>
    <w:p>
      <w:pPr>
        <w:snapToGrid w:val="0"/>
        <w:spacing w:line="600" w:lineRule="exact"/>
        <w:ind w:firstLine="640" w:firstLineChars="200"/>
        <w:rPr>
          <w:rFonts w:hint="eastAsia" w:eastAsia="仿宋_GB2312"/>
          <w:sz w:val="32"/>
          <w:szCs w:val="32"/>
        </w:rPr>
      </w:pPr>
      <w:r>
        <w:rPr>
          <w:rFonts w:eastAsia="仿宋_GB2312"/>
          <w:sz w:val="32"/>
          <w:szCs w:val="32"/>
        </w:rPr>
        <w:t>你公司《3万吨</w:t>
      </w:r>
      <w:r>
        <w:rPr>
          <w:rFonts w:hint="eastAsia" w:eastAsia="仿宋_GB2312"/>
          <w:sz w:val="32"/>
          <w:szCs w:val="32"/>
        </w:rPr>
        <w:t>/</w:t>
      </w:r>
      <w:r>
        <w:rPr>
          <w:rFonts w:eastAsia="仿宋_GB2312"/>
          <w:sz w:val="32"/>
          <w:szCs w:val="32"/>
        </w:rPr>
        <w:t>年聚羧酸系高性能混凝土减水剂复配项目环境影响报告表》（以下简称报告表）收悉</w:t>
      </w:r>
      <w:r>
        <w:rPr>
          <w:rFonts w:hint="eastAsia" w:eastAsia="仿宋_GB2312"/>
          <w:sz w:val="32"/>
          <w:szCs w:val="32"/>
        </w:rPr>
        <w:t>，</w:t>
      </w:r>
      <w:r>
        <w:rPr>
          <w:rFonts w:eastAsia="仿宋_GB2312"/>
          <w:sz w:val="32"/>
          <w:szCs w:val="32"/>
        </w:rPr>
        <w:t>经研究，批复如下</w:t>
      </w:r>
      <w:r>
        <w:rPr>
          <w:rFonts w:hint="eastAsia"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一、项目位于攀枝花钒钛高新技术产业开发区</w:t>
      </w:r>
      <w:r>
        <w:rPr>
          <w:rFonts w:hint="eastAsia" w:eastAsia="仿宋_GB2312"/>
          <w:sz w:val="32"/>
          <w:szCs w:val="32"/>
        </w:rPr>
        <w:t>马店河片区攀枝花钢城集团瑞天安全环保有限公司（以下简称瑞天公司）现有厂区内</w:t>
      </w:r>
      <w:r>
        <w:rPr>
          <w:rFonts w:eastAsia="仿宋_GB2312"/>
          <w:sz w:val="32"/>
          <w:szCs w:val="32"/>
        </w:rPr>
        <w:t>，</w:t>
      </w:r>
      <w:r>
        <w:rPr>
          <w:rFonts w:hint="eastAsia" w:eastAsia="仿宋_GB2312"/>
          <w:sz w:val="32"/>
          <w:szCs w:val="32"/>
        </w:rPr>
        <w:t>以聚羧酸母液、白糖、葡萄糖酸钠等为原料，采用混配工艺，建设聚羧酸系高性能混凝土减水剂复配生产线1条，</w:t>
      </w:r>
      <w:r>
        <w:rPr>
          <w:rFonts w:eastAsia="仿宋_GB2312"/>
          <w:sz w:val="32"/>
          <w:szCs w:val="32"/>
        </w:rPr>
        <w:t>主要建设内容包括：</w:t>
      </w:r>
      <w:r>
        <w:rPr>
          <w:rFonts w:hint="eastAsia" w:eastAsia="仿宋_GB2312"/>
          <w:sz w:val="32"/>
          <w:szCs w:val="32"/>
        </w:rPr>
        <w:t>建设生产车间1座、检验室1个，配套建设公辅和环保工程等，其他工程设施依托瑞天公司现有设施。</w:t>
      </w:r>
      <w:r>
        <w:rPr>
          <w:rFonts w:eastAsia="仿宋_GB2312"/>
          <w:sz w:val="32"/>
          <w:szCs w:val="32"/>
        </w:rPr>
        <w:t>项目建成后，年产</w:t>
      </w:r>
      <w:r>
        <w:rPr>
          <w:rFonts w:hint="eastAsia" w:eastAsia="仿宋_GB2312"/>
          <w:sz w:val="32"/>
          <w:szCs w:val="32"/>
        </w:rPr>
        <w:t>聚羧酸系高性能混凝土减水剂30000吨</w:t>
      </w:r>
      <w:r>
        <w:rPr>
          <w:rFonts w:eastAsia="仿宋_GB2312"/>
          <w:sz w:val="32"/>
          <w:szCs w:val="32"/>
        </w:rPr>
        <w:t>。项目总投资1</w:t>
      </w:r>
      <w:r>
        <w:rPr>
          <w:rFonts w:hint="eastAsia" w:eastAsia="仿宋_GB2312"/>
          <w:sz w:val="32"/>
          <w:szCs w:val="32"/>
        </w:rPr>
        <w:t>000</w:t>
      </w:r>
      <w:r>
        <w:rPr>
          <w:rFonts w:eastAsia="仿宋_GB2312"/>
          <w:sz w:val="32"/>
          <w:szCs w:val="32"/>
        </w:rPr>
        <w:t>万元，其中环保投资</w:t>
      </w:r>
      <w:r>
        <w:rPr>
          <w:rFonts w:hint="eastAsia" w:eastAsia="仿宋_GB2312"/>
          <w:sz w:val="32"/>
          <w:szCs w:val="32"/>
        </w:rPr>
        <w:t>30</w:t>
      </w:r>
      <w:r>
        <w:rPr>
          <w:rFonts w:eastAsia="仿宋_GB2312"/>
          <w:sz w:val="32"/>
          <w:szCs w:val="32"/>
        </w:rPr>
        <w:t>万元。</w:t>
      </w:r>
    </w:p>
    <w:p>
      <w:pPr>
        <w:snapToGrid w:val="0"/>
        <w:spacing w:line="600" w:lineRule="exact"/>
        <w:ind w:firstLine="640" w:firstLineChars="200"/>
        <w:rPr>
          <w:rFonts w:eastAsia="仿宋_GB2312"/>
          <w:sz w:val="32"/>
          <w:szCs w:val="32"/>
        </w:rPr>
      </w:pPr>
      <w:r>
        <w:rPr>
          <w:rFonts w:eastAsia="仿宋_GB2312"/>
          <w:sz w:val="32"/>
          <w:szCs w:val="32"/>
        </w:rPr>
        <w:t>项目经</w:t>
      </w:r>
      <w:r>
        <w:rPr>
          <w:rFonts w:hint="eastAsia" w:eastAsia="仿宋_GB2312"/>
          <w:sz w:val="32"/>
          <w:szCs w:val="32"/>
        </w:rPr>
        <w:t>攀枝花钒钛高新技术产业开发区经济运行局</w:t>
      </w:r>
      <w:r>
        <w:rPr>
          <w:rFonts w:eastAsia="仿宋_GB2312"/>
          <w:sz w:val="32"/>
          <w:szCs w:val="32"/>
        </w:rPr>
        <w:t>备案（川投资备[2</w:t>
      </w:r>
      <w:r>
        <w:rPr>
          <w:rFonts w:hint="eastAsia" w:eastAsia="仿宋_GB2312"/>
          <w:sz w:val="32"/>
          <w:szCs w:val="32"/>
        </w:rPr>
        <w:t>1</w:t>
      </w:r>
      <w:r>
        <w:rPr>
          <w:rFonts w:eastAsia="仿宋_GB2312"/>
          <w:sz w:val="32"/>
          <w:szCs w:val="32"/>
        </w:rPr>
        <w:t>01-5104</w:t>
      </w:r>
      <w:r>
        <w:rPr>
          <w:rFonts w:hint="eastAsia" w:eastAsia="仿宋_GB2312"/>
          <w:sz w:val="32"/>
          <w:szCs w:val="32"/>
        </w:rPr>
        <w:t>99</w:t>
      </w:r>
      <w:r>
        <w:rPr>
          <w:rFonts w:eastAsia="仿宋_GB2312"/>
          <w:sz w:val="32"/>
          <w:szCs w:val="32"/>
        </w:rPr>
        <w:t>-0</w:t>
      </w:r>
      <w:r>
        <w:rPr>
          <w:rFonts w:hint="eastAsia" w:eastAsia="仿宋_GB2312"/>
          <w:sz w:val="32"/>
          <w:szCs w:val="32"/>
        </w:rPr>
        <w:t>4</w:t>
      </w:r>
      <w:r>
        <w:rPr>
          <w:rFonts w:eastAsia="仿宋_GB2312"/>
          <w:sz w:val="32"/>
          <w:szCs w:val="32"/>
        </w:rPr>
        <w:t>-0</w:t>
      </w:r>
      <w:r>
        <w:rPr>
          <w:rFonts w:hint="eastAsia" w:eastAsia="仿宋_GB2312"/>
          <w:sz w:val="32"/>
          <w:szCs w:val="32"/>
        </w:rPr>
        <w:t>1</w:t>
      </w:r>
      <w:r>
        <w:rPr>
          <w:rFonts w:eastAsia="仿宋_GB2312"/>
          <w:sz w:val="32"/>
          <w:szCs w:val="32"/>
        </w:rPr>
        <w:t>-</w:t>
      </w:r>
      <w:r>
        <w:rPr>
          <w:rFonts w:hint="eastAsia" w:eastAsia="仿宋_GB2312"/>
          <w:sz w:val="32"/>
          <w:szCs w:val="32"/>
        </w:rPr>
        <w:t>292647</w:t>
      </w:r>
      <w:r>
        <w:rPr>
          <w:rFonts w:eastAsia="仿宋_GB2312"/>
          <w:sz w:val="32"/>
          <w:szCs w:val="32"/>
        </w:rPr>
        <w:t>]</w:t>
      </w:r>
      <w:r>
        <w:rPr>
          <w:rFonts w:hint="eastAsia" w:eastAsia="仿宋_GB2312"/>
          <w:sz w:val="32"/>
          <w:szCs w:val="32"/>
        </w:rPr>
        <w:t>FGQ</w:t>
      </w:r>
      <w:r>
        <w:rPr>
          <w:rFonts w:eastAsia="仿宋_GB2312"/>
          <w:sz w:val="32"/>
          <w:szCs w:val="32"/>
        </w:rPr>
        <w:t>B-00</w:t>
      </w:r>
      <w:r>
        <w:rPr>
          <w:rFonts w:hint="eastAsia" w:eastAsia="仿宋_GB2312"/>
          <w:sz w:val="32"/>
          <w:szCs w:val="32"/>
        </w:rPr>
        <w:t>02</w:t>
      </w:r>
      <w:r>
        <w:rPr>
          <w:rFonts w:eastAsia="仿宋_GB2312"/>
          <w:sz w:val="32"/>
          <w:szCs w:val="32"/>
        </w:rPr>
        <w:t>号），选址经</w:t>
      </w:r>
      <w:r>
        <w:rPr>
          <w:rFonts w:hint="eastAsia" w:eastAsia="仿宋_GB2312"/>
          <w:sz w:val="32"/>
          <w:szCs w:val="32"/>
        </w:rPr>
        <w:t>攀枝花钒钛高新技术产业开发区管理委员会</w:t>
      </w:r>
      <w:r>
        <w:rPr>
          <w:rFonts w:eastAsia="仿宋_GB2312"/>
          <w:sz w:val="32"/>
          <w:szCs w:val="32"/>
        </w:rPr>
        <w:t>确认</w:t>
      </w:r>
      <w:r>
        <w:rPr>
          <w:rFonts w:hint="eastAsia" w:eastAsia="仿宋_GB2312"/>
          <w:sz w:val="32"/>
          <w:szCs w:val="32"/>
        </w:rPr>
        <w:t>，同意项目入驻</w:t>
      </w:r>
      <w:r>
        <w:rPr>
          <w:rFonts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报告表认为项目符合国家产业政策，选址符合当地规划要求，在严格落实报告表提出的环保对策及措施，严格执行“三同时”制度，确保项目污染物达标排放，认真落实环境风险防范措施的前提下，该项目的建设从</w:t>
      </w:r>
      <w:r>
        <w:rPr>
          <w:rFonts w:hint="eastAsia" w:eastAsia="仿宋_GB2312"/>
          <w:sz w:val="32"/>
          <w:szCs w:val="32"/>
        </w:rPr>
        <w:t>生态环境</w:t>
      </w:r>
      <w:r>
        <w:rPr>
          <w:rFonts w:eastAsia="仿宋_GB2312"/>
          <w:sz w:val="32"/>
          <w:szCs w:val="32"/>
        </w:rPr>
        <w:t>角度可行，我局原则同意报告表的环境影响评价总体结论和拟采取的各项生态环境保护措施。你公司应严格按照报告表中所列项目的建设性质、规模、工艺、地点和拟采取的环境保护措施进行建设和运行，以确保对环境的不利影响能够得到缓解和控制。</w:t>
      </w:r>
    </w:p>
    <w:p>
      <w:pPr>
        <w:snapToGrid w:val="0"/>
        <w:spacing w:line="600" w:lineRule="exact"/>
        <w:ind w:firstLine="640" w:firstLineChars="200"/>
        <w:rPr>
          <w:rFonts w:eastAsia="仿宋_GB2312"/>
          <w:sz w:val="32"/>
          <w:szCs w:val="32"/>
        </w:rPr>
      </w:pPr>
      <w:r>
        <w:rPr>
          <w:rFonts w:eastAsia="仿宋_GB2312"/>
          <w:sz w:val="32"/>
          <w:szCs w:val="32"/>
        </w:rPr>
        <w:t>二、项目建设应做好以下工作：</w:t>
      </w:r>
    </w:p>
    <w:p>
      <w:pPr>
        <w:snapToGrid w:val="0"/>
        <w:spacing w:line="600" w:lineRule="exact"/>
        <w:ind w:firstLine="640" w:firstLineChars="200"/>
        <w:rPr>
          <w:rFonts w:eastAsia="仿宋_GB2312"/>
          <w:sz w:val="32"/>
          <w:szCs w:val="32"/>
        </w:rPr>
      </w:pPr>
      <w:r>
        <w:rPr>
          <w:rFonts w:eastAsia="仿宋_GB2312"/>
          <w:sz w:val="32"/>
          <w:szCs w:val="32"/>
        </w:rPr>
        <w:t>（一）严格贯彻执行“预防为主、保护优先”原则，在设计、建设和运行中，坚持循环经济、清洁生产、绿色有序高质量发展理念，进一步优化工艺、参数和设计方案，</w:t>
      </w:r>
      <w:r>
        <w:rPr>
          <w:rFonts w:hint="eastAsia" w:eastAsia="仿宋_GB2312"/>
          <w:sz w:val="32"/>
          <w:szCs w:val="32"/>
        </w:rPr>
        <w:t>加强与瑞天公司衔接，确保依托工程设施稳定运行</w:t>
      </w:r>
      <w:r>
        <w:rPr>
          <w:rFonts w:eastAsia="仿宋_GB2312"/>
          <w:sz w:val="32"/>
          <w:szCs w:val="32"/>
        </w:rPr>
        <w:t>。</w:t>
      </w:r>
    </w:p>
    <w:p>
      <w:pPr>
        <w:widowControl/>
        <w:spacing w:line="600" w:lineRule="exact"/>
        <w:ind w:firstLine="640" w:firstLineChars="200"/>
        <w:rPr>
          <w:rFonts w:eastAsia="仿宋_GB2312"/>
          <w:kern w:val="0"/>
          <w:sz w:val="32"/>
          <w:szCs w:val="32"/>
          <w:shd w:val="clear" w:color="auto" w:fill="FFFFFF"/>
        </w:rPr>
      </w:pPr>
      <w:r>
        <w:rPr>
          <w:rFonts w:eastAsia="仿宋_GB2312"/>
          <w:sz w:val="32"/>
          <w:szCs w:val="32"/>
        </w:rPr>
        <w:t>（二）</w:t>
      </w:r>
      <w:r>
        <w:rPr>
          <w:rFonts w:eastAsia="仿宋_GB2312"/>
          <w:kern w:val="0"/>
          <w:sz w:val="32"/>
          <w:szCs w:val="32"/>
          <w:shd w:val="clear" w:color="auto" w:fill="FFFFFF"/>
        </w:rPr>
        <w:t>加强施工期环境管理，确保各项环保措施得到有效落实</w:t>
      </w:r>
      <w:r>
        <w:rPr>
          <w:rFonts w:hint="eastAsia" w:eastAsia="仿宋_GB2312"/>
          <w:kern w:val="0"/>
          <w:sz w:val="32"/>
          <w:szCs w:val="32"/>
          <w:shd w:val="clear" w:color="auto" w:fill="FFFFFF"/>
        </w:rPr>
        <w:t>，</w:t>
      </w:r>
      <w:r>
        <w:rPr>
          <w:rFonts w:eastAsia="仿宋_GB2312"/>
          <w:kern w:val="0"/>
          <w:sz w:val="32"/>
          <w:szCs w:val="32"/>
          <w:shd w:val="clear" w:color="auto" w:fill="FFFFFF"/>
        </w:rPr>
        <w:t>采取有效措施减轻或消除施工期废水、废渣、噪声、扬尘等对周围环境的影响。</w:t>
      </w:r>
    </w:p>
    <w:p>
      <w:pPr>
        <w:widowControl/>
        <w:spacing w:line="600" w:lineRule="exact"/>
        <w:ind w:firstLine="640" w:firstLineChars="200"/>
        <w:rPr>
          <w:rFonts w:eastAsia="仿宋_GB2312"/>
          <w:kern w:val="0"/>
          <w:sz w:val="32"/>
          <w:szCs w:val="32"/>
        </w:rPr>
      </w:pPr>
      <w:r>
        <w:rPr>
          <w:rFonts w:eastAsia="仿宋_GB2312"/>
          <w:sz w:val="32"/>
          <w:szCs w:val="32"/>
        </w:rPr>
        <w:t>（三）</w:t>
      </w:r>
      <w:r>
        <w:rPr>
          <w:rFonts w:eastAsia="仿宋_GB2312"/>
          <w:kern w:val="0"/>
          <w:sz w:val="32"/>
          <w:szCs w:val="32"/>
        </w:rPr>
        <w:t>落实和优化运营期各项</w:t>
      </w:r>
      <w:r>
        <w:rPr>
          <w:rFonts w:hint="eastAsia" w:eastAsia="仿宋_GB2312"/>
          <w:kern w:val="0"/>
          <w:sz w:val="32"/>
          <w:szCs w:val="32"/>
        </w:rPr>
        <w:t>大气</w:t>
      </w:r>
      <w:r>
        <w:rPr>
          <w:rFonts w:eastAsia="仿宋_GB2312"/>
          <w:kern w:val="0"/>
          <w:sz w:val="32"/>
          <w:szCs w:val="32"/>
        </w:rPr>
        <w:t>污染防治措施。</w:t>
      </w:r>
      <w:r>
        <w:rPr>
          <w:rFonts w:hint="eastAsia" w:eastAsia="仿宋_GB2312"/>
          <w:kern w:val="0"/>
          <w:sz w:val="32"/>
          <w:szCs w:val="32"/>
        </w:rPr>
        <w:t>投料粉尘采取“集气罩+袋式除尘器”处理后排放；采取厂房封闭、控制物料投放顺序、密闭搅拌等措施减少</w:t>
      </w:r>
      <w:r>
        <w:rPr>
          <w:rFonts w:hint="eastAsia" w:eastAsia="仿宋_GB2312"/>
          <w:kern w:val="0"/>
          <w:sz w:val="32"/>
          <w:szCs w:val="32"/>
          <w:shd w:val="clear" w:color="auto" w:fill="FFFFFF"/>
        </w:rPr>
        <w:t>无组织排放。</w:t>
      </w:r>
      <w:r>
        <w:rPr>
          <w:rFonts w:eastAsia="仿宋_GB2312"/>
          <w:kern w:val="0"/>
          <w:sz w:val="32"/>
          <w:szCs w:val="32"/>
        </w:rPr>
        <w:t>本项目设置的</w:t>
      </w:r>
      <w:bookmarkStart w:id="0" w:name="_Hlk504926913"/>
      <w:r>
        <w:rPr>
          <w:rFonts w:eastAsia="仿宋_GB2312"/>
          <w:kern w:val="0"/>
          <w:sz w:val="32"/>
          <w:szCs w:val="32"/>
        </w:rPr>
        <w:t>卫生防护距离为</w:t>
      </w:r>
      <w:bookmarkEnd w:id="0"/>
      <w:r>
        <w:rPr>
          <w:rFonts w:hint="eastAsia" w:eastAsia="仿宋_GB2312"/>
          <w:kern w:val="0"/>
          <w:sz w:val="32"/>
          <w:szCs w:val="32"/>
        </w:rPr>
        <w:t>生产车间边界外50m包络线</w:t>
      </w:r>
      <w:r>
        <w:rPr>
          <w:rFonts w:eastAsia="仿宋_GB2312"/>
          <w:kern w:val="0"/>
          <w:sz w:val="32"/>
          <w:szCs w:val="32"/>
        </w:rPr>
        <w:t>范围，</w:t>
      </w:r>
      <w:r>
        <w:rPr>
          <w:rFonts w:hint="eastAsia" w:eastAsia="仿宋_GB2312"/>
          <w:kern w:val="0"/>
          <w:sz w:val="32"/>
          <w:szCs w:val="32"/>
        </w:rPr>
        <w:t>该范围</w:t>
      </w:r>
      <w:r>
        <w:rPr>
          <w:rFonts w:eastAsia="仿宋_GB2312"/>
          <w:kern w:val="0"/>
          <w:sz w:val="32"/>
          <w:szCs w:val="32"/>
        </w:rPr>
        <w:t>现无</w:t>
      </w:r>
      <w:r>
        <w:rPr>
          <w:rFonts w:hint="eastAsia" w:eastAsia="仿宋_GB2312"/>
          <w:kern w:val="0"/>
          <w:sz w:val="32"/>
          <w:szCs w:val="32"/>
        </w:rPr>
        <w:t>环境敏感点</w:t>
      </w:r>
      <w:r>
        <w:rPr>
          <w:rFonts w:eastAsia="仿宋_GB2312"/>
          <w:kern w:val="0"/>
          <w:sz w:val="32"/>
          <w:szCs w:val="32"/>
        </w:rPr>
        <w:t>。今后</w:t>
      </w:r>
      <w:r>
        <w:rPr>
          <w:rFonts w:hint="eastAsia" w:eastAsia="仿宋_GB2312"/>
          <w:kern w:val="0"/>
          <w:sz w:val="32"/>
          <w:szCs w:val="32"/>
        </w:rPr>
        <w:t>各</w:t>
      </w:r>
      <w:r>
        <w:rPr>
          <w:rFonts w:eastAsia="仿宋_GB2312"/>
          <w:kern w:val="0"/>
          <w:sz w:val="32"/>
          <w:szCs w:val="32"/>
        </w:rPr>
        <w:t>卫生防护距离范围内不得规划建设医院、学校和</w:t>
      </w:r>
      <w:r>
        <w:rPr>
          <w:rFonts w:hint="eastAsia" w:eastAsia="仿宋_GB2312"/>
          <w:kern w:val="0"/>
          <w:sz w:val="32"/>
          <w:szCs w:val="32"/>
        </w:rPr>
        <w:t>集中居住区</w:t>
      </w:r>
      <w:r>
        <w:rPr>
          <w:rFonts w:eastAsia="仿宋_GB2312"/>
          <w:kern w:val="0"/>
          <w:sz w:val="32"/>
          <w:szCs w:val="32"/>
        </w:rPr>
        <w:t>等敏感建筑或设施，引进项目应注意与项目的环境相容性。</w:t>
      </w:r>
    </w:p>
    <w:p>
      <w:pPr>
        <w:widowControl/>
        <w:spacing w:line="600" w:lineRule="exact"/>
        <w:ind w:firstLine="640" w:firstLineChars="200"/>
        <w:rPr>
          <w:rFonts w:eastAsia="仿宋_GB2312"/>
          <w:sz w:val="32"/>
          <w:szCs w:val="32"/>
        </w:rPr>
      </w:pPr>
      <w:r>
        <w:rPr>
          <w:rFonts w:hint="eastAsia" w:eastAsia="仿宋_GB2312"/>
          <w:sz w:val="32"/>
          <w:szCs w:val="32"/>
        </w:rPr>
        <w:t>（四）</w:t>
      </w:r>
      <w:r>
        <w:rPr>
          <w:rFonts w:eastAsia="仿宋_GB2312"/>
          <w:kern w:val="0"/>
          <w:sz w:val="32"/>
          <w:szCs w:val="32"/>
        </w:rPr>
        <w:t>落实和优化运营期各项水污染防治措施。</w:t>
      </w:r>
      <w:r>
        <w:rPr>
          <w:rFonts w:hint="eastAsia" w:eastAsia="仿宋_GB2312"/>
          <w:kern w:val="0"/>
          <w:sz w:val="32"/>
          <w:szCs w:val="32"/>
        </w:rPr>
        <w:t>项目区</w:t>
      </w:r>
      <w:r>
        <w:rPr>
          <w:rFonts w:eastAsia="仿宋_GB2312"/>
          <w:sz w:val="32"/>
          <w:szCs w:val="32"/>
        </w:rPr>
        <w:t>采取“雨污分流”</w:t>
      </w:r>
      <w:r>
        <w:rPr>
          <w:rFonts w:hint="eastAsia" w:eastAsia="仿宋_GB2312"/>
          <w:kern w:val="0"/>
          <w:sz w:val="32"/>
          <w:szCs w:val="32"/>
        </w:rPr>
        <w:t>，</w:t>
      </w:r>
      <w:r>
        <w:rPr>
          <w:rFonts w:hint="eastAsia" w:eastAsia="仿宋_GB2312"/>
          <w:sz w:val="32"/>
          <w:szCs w:val="32"/>
        </w:rPr>
        <w:t>生活污水依托瑞天公司现有预处理装置处理后送至钒钛高新区马店河污水处理厂处理。生产车间、事故池等重点防渗区域必须严格落实相应防渗要求，防止地下水环境污染</w:t>
      </w:r>
      <w:r>
        <w:rPr>
          <w:rFonts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（五）</w:t>
      </w:r>
      <w:r>
        <w:rPr>
          <w:rFonts w:eastAsia="仿宋_GB2312"/>
          <w:bCs/>
          <w:sz w:val="32"/>
          <w:szCs w:val="32"/>
        </w:rPr>
        <w:t>落实和优化运营期固废处置措施，按照“减量化、资源化、无害化”原则，加强固废管理。</w:t>
      </w:r>
      <w:r>
        <w:rPr>
          <w:rFonts w:hint="eastAsia" w:eastAsia="仿宋_GB2312"/>
          <w:bCs/>
          <w:sz w:val="32"/>
          <w:szCs w:val="32"/>
        </w:rPr>
        <w:t>袋式除尘器收尘灰经收集后回用于生产；废包装袋由废品收购商收购；混凝土实验固废暂存实验室，定期送至指定地点堆存。</w:t>
      </w:r>
    </w:p>
    <w:p>
      <w:pPr>
        <w:widowControl/>
        <w:spacing w:line="600" w:lineRule="exact"/>
        <w:ind w:firstLine="640" w:firstLineChars="200"/>
        <w:rPr>
          <w:rFonts w:eastAsia="仿宋_GB2312"/>
          <w:kern w:val="0"/>
          <w:sz w:val="32"/>
          <w:szCs w:val="32"/>
          <w:shd w:val="clear" w:color="auto" w:fill="FFFFFF"/>
        </w:rPr>
      </w:pPr>
      <w:r>
        <w:rPr>
          <w:rFonts w:eastAsia="仿宋_GB2312"/>
          <w:sz w:val="32"/>
          <w:szCs w:val="32"/>
        </w:rPr>
        <w:t>（</w:t>
      </w:r>
      <w:r>
        <w:rPr>
          <w:rFonts w:eastAsia="仿宋_GB2312"/>
          <w:kern w:val="0"/>
          <w:sz w:val="32"/>
          <w:szCs w:val="32"/>
        </w:rPr>
        <w:t>六</w:t>
      </w:r>
      <w:r>
        <w:rPr>
          <w:rFonts w:eastAsia="仿宋_GB2312"/>
          <w:sz w:val="32"/>
          <w:szCs w:val="32"/>
        </w:rPr>
        <w:t>）</w:t>
      </w:r>
      <w:r>
        <w:rPr>
          <w:rFonts w:eastAsia="仿宋_GB2312"/>
          <w:kern w:val="0"/>
          <w:sz w:val="32"/>
          <w:szCs w:val="32"/>
          <w:shd w:val="clear" w:color="auto" w:fill="FFFFFF"/>
        </w:rPr>
        <w:t>落实并优化各项噪声治理措施。通过</w:t>
      </w:r>
      <w:r>
        <w:rPr>
          <w:rFonts w:eastAsia="仿宋_GB2312"/>
          <w:sz w:val="32"/>
        </w:rPr>
        <w:t>选用低噪声设备</w:t>
      </w:r>
      <w:r>
        <w:rPr>
          <w:rFonts w:hint="eastAsia" w:eastAsia="仿宋_GB2312"/>
          <w:sz w:val="32"/>
        </w:rPr>
        <w:t>、消声</w:t>
      </w:r>
      <w:r>
        <w:rPr>
          <w:rFonts w:eastAsia="仿宋_GB2312"/>
          <w:sz w:val="32"/>
        </w:rPr>
        <w:t>、减</w:t>
      </w:r>
      <w:r>
        <w:rPr>
          <w:rFonts w:hint="eastAsia" w:eastAsia="仿宋_GB2312"/>
          <w:sz w:val="32"/>
        </w:rPr>
        <w:t>振</w:t>
      </w:r>
      <w:r>
        <w:rPr>
          <w:rFonts w:eastAsia="仿宋_GB2312"/>
          <w:sz w:val="32"/>
        </w:rPr>
        <w:t>、</w:t>
      </w:r>
      <w:r>
        <w:rPr>
          <w:rFonts w:hint="eastAsia" w:eastAsia="仿宋_GB2312"/>
          <w:sz w:val="32"/>
        </w:rPr>
        <w:t>隔声</w:t>
      </w:r>
      <w:r>
        <w:rPr>
          <w:rFonts w:eastAsia="仿宋_GB2312"/>
          <w:kern w:val="0"/>
          <w:sz w:val="32"/>
          <w:szCs w:val="32"/>
        </w:rPr>
        <w:t>等防治措施，确保</w:t>
      </w:r>
      <w:r>
        <w:rPr>
          <w:rFonts w:eastAsia="仿宋_GB2312"/>
          <w:kern w:val="0"/>
          <w:sz w:val="32"/>
          <w:szCs w:val="32"/>
          <w:shd w:val="clear" w:color="auto" w:fill="FFFFFF"/>
        </w:rPr>
        <w:t>厂界噪声达标。</w:t>
      </w:r>
    </w:p>
    <w:p>
      <w:pPr>
        <w:widowControl/>
        <w:spacing w:line="600" w:lineRule="exact"/>
        <w:ind w:firstLine="640" w:firstLineChars="200"/>
        <w:rPr>
          <w:rFonts w:eastAsia="仿宋_GB2312"/>
          <w:sz w:val="32"/>
          <w:szCs w:val="32"/>
        </w:rPr>
      </w:pPr>
      <w:r>
        <w:rPr>
          <w:rFonts w:eastAsia="仿宋_GB2312"/>
          <w:kern w:val="0"/>
          <w:sz w:val="32"/>
          <w:szCs w:val="32"/>
          <w:shd w:val="clear" w:color="auto" w:fill="FFFFFF"/>
        </w:rPr>
        <w:t>（七</w:t>
      </w:r>
      <w:r>
        <w:rPr>
          <w:rFonts w:eastAsia="仿宋_GB2312"/>
          <w:sz w:val="32"/>
          <w:szCs w:val="32"/>
        </w:rPr>
        <w:t>）高度重视环境风险防范工作。全面落实报告表提出的各项风险防范措施，保证出现事故能得到及时、有效处理，强化环境风险管理工作，确保环境安全。建立健全环境管理机制和环保规章制度，落实岗位环保责任制，加强污染治理设施的日常运行及维护管理，确保污染物稳定达标排放。</w:t>
      </w:r>
    </w:p>
    <w:p>
      <w:pPr>
        <w:widowControl/>
        <w:spacing w:line="600" w:lineRule="exact"/>
        <w:ind w:firstLine="640" w:firstLineChars="200"/>
        <w:rPr>
          <w:rFonts w:hint="eastAsia" w:eastAsia="仿宋_GB2312"/>
          <w:bCs/>
          <w:sz w:val="32"/>
          <w:szCs w:val="32"/>
        </w:rPr>
      </w:pPr>
      <w:r>
        <w:rPr>
          <w:rFonts w:eastAsia="仿宋_GB2312"/>
          <w:bCs/>
          <w:sz w:val="32"/>
          <w:szCs w:val="32"/>
        </w:rPr>
        <w:t>三、</w:t>
      </w:r>
      <w:r>
        <w:rPr>
          <w:rFonts w:hint="eastAsia" w:eastAsia="仿宋_GB2312"/>
          <w:bCs/>
          <w:sz w:val="32"/>
          <w:szCs w:val="32"/>
        </w:rPr>
        <w:t>报告书</w:t>
      </w:r>
      <w:r>
        <w:rPr>
          <w:rFonts w:eastAsia="仿宋_GB2312"/>
          <w:bCs/>
          <w:sz w:val="32"/>
          <w:szCs w:val="32"/>
        </w:rPr>
        <w:t>预测</w:t>
      </w:r>
      <w:r>
        <w:rPr>
          <w:rFonts w:hint="eastAsia" w:eastAsia="仿宋_GB2312"/>
          <w:bCs/>
          <w:sz w:val="32"/>
          <w:szCs w:val="32"/>
        </w:rPr>
        <w:t>本</w:t>
      </w:r>
      <w:r>
        <w:rPr>
          <w:rFonts w:eastAsia="仿宋_GB2312"/>
          <w:bCs/>
          <w:sz w:val="32"/>
          <w:szCs w:val="32"/>
        </w:rPr>
        <w:t>项目实施后，</w:t>
      </w:r>
      <w:r>
        <w:rPr>
          <w:rFonts w:hint="eastAsia" w:eastAsia="仿宋_GB2312"/>
          <w:bCs/>
          <w:sz w:val="32"/>
          <w:szCs w:val="32"/>
        </w:rPr>
        <w:t>水污染物COD</w:t>
      </w:r>
      <w:r>
        <w:rPr>
          <w:rFonts w:hint="eastAsia" w:eastAsia="仿宋_GB2312"/>
          <w:bCs/>
          <w:sz w:val="32"/>
          <w:szCs w:val="32"/>
          <w:vertAlign w:val="subscript"/>
        </w:rPr>
        <w:t>cr</w:t>
      </w:r>
      <w:r>
        <w:rPr>
          <w:rFonts w:hint="eastAsia" w:eastAsia="仿宋_GB2312"/>
          <w:bCs/>
          <w:sz w:val="32"/>
          <w:szCs w:val="32"/>
        </w:rPr>
        <w:t>年排放量0.002</w:t>
      </w:r>
      <w:r>
        <w:rPr>
          <w:rFonts w:eastAsia="仿宋_GB2312"/>
          <w:bCs/>
          <w:sz w:val="32"/>
          <w:szCs w:val="32"/>
        </w:rPr>
        <w:t>吨</w:t>
      </w:r>
      <w:r>
        <w:rPr>
          <w:rFonts w:hint="eastAsia" w:eastAsia="仿宋_GB2312"/>
          <w:bCs/>
          <w:sz w:val="32"/>
          <w:szCs w:val="32"/>
        </w:rPr>
        <w:t>，NH</w:t>
      </w:r>
      <w:r>
        <w:rPr>
          <w:rFonts w:hint="eastAsia" w:eastAsia="仿宋_GB2312"/>
          <w:bCs/>
          <w:sz w:val="32"/>
          <w:szCs w:val="32"/>
          <w:vertAlign w:val="subscript"/>
        </w:rPr>
        <w:t>3</w:t>
      </w:r>
      <w:r>
        <w:rPr>
          <w:rFonts w:hint="eastAsia" w:eastAsia="仿宋_GB2312"/>
          <w:bCs/>
          <w:sz w:val="32"/>
          <w:szCs w:val="32"/>
        </w:rPr>
        <w:t>-N</w:t>
      </w:r>
      <w:r>
        <w:rPr>
          <w:rFonts w:eastAsia="仿宋_GB2312"/>
          <w:bCs/>
          <w:sz w:val="32"/>
          <w:szCs w:val="32"/>
        </w:rPr>
        <w:t>年排放量</w:t>
      </w:r>
      <w:r>
        <w:rPr>
          <w:rFonts w:hint="eastAsia" w:eastAsia="仿宋_GB2312"/>
          <w:bCs/>
          <w:sz w:val="32"/>
          <w:szCs w:val="32"/>
        </w:rPr>
        <w:t>0.0002吨。</w:t>
      </w:r>
      <w:r>
        <w:rPr>
          <w:rFonts w:eastAsia="仿宋_GB2312"/>
          <w:bCs/>
          <w:sz w:val="32"/>
          <w:szCs w:val="32"/>
        </w:rPr>
        <w:t>项目</w:t>
      </w:r>
      <w:r>
        <w:rPr>
          <w:rFonts w:hint="eastAsia" w:eastAsia="仿宋_GB2312"/>
          <w:bCs/>
          <w:sz w:val="32"/>
          <w:szCs w:val="32"/>
        </w:rPr>
        <w:t>应按要求办理排污许可手续后方可投入运营，</w:t>
      </w:r>
      <w:r>
        <w:rPr>
          <w:rFonts w:eastAsia="仿宋_GB2312"/>
          <w:bCs/>
          <w:sz w:val="32"/>
          <w:szCs w:val="32"/>
        </w:rPr>
        <w:t>在投产运营</w:t>
      </w:r>
      <w:r>
        <w:rPr>
          <w:rFonts w:hint="eastAsia" w:eastAsia="仿宋_GB2312"/>
          <w:bCs/>
          <w:sz w:val="32"/>
          <w:szCs w:val="32"/>
        </w:rPr>
        <w:t>后</w:t>
      </w:r>
      <w:r>
        <w:rPr>
          <w:rFonts w:eastAsia="仿宋_GB2312"/>
          <w:bCs/>
          <w:sz w:val="32"/>
          <w:szCs w:val="32"/>
        </w:rPr>
        <w:t>，必须严格落实主要污染物排放总量要求</w:t>
      </w:r>
      <w:r>
        <w:rPr>
          <w:rFonts w:hint="eastAsia" w:eastAsia="仿宋_GB2312"/>
          <w:bCs/>
          <w:sz w:val="32"/>
          <w:szCs w:val="32"/>
        </w:rPr>
        <w:t>，确保区域环境质量不因本项目的实施而恶化</w:t>
      </w:r>
      <w:r>
        <w:rPr>
          <w:rFonts w:eastAsia="仿宋_GB2312"/>
          <w:bCs/>
          <w:sz w:val="32"/>
          <w:szCs w:val="32"/>
        </w:rPr>
        <w:t>。</w:t>
      </w:r>
    </w:p>
    <w:p>
      <w:pPr>
        <w:widowControl/>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四、</w:t>
      </w:r>
      <w:r>
        <w:rPr>
          <w:rFonts w:eastAsia="仿宋_GB2312"/>
          <w:snapToGrid w:val="0"/>
          <w:kern w:val="0"/>
          <w:sz w:val="32"/>
          <w:szCs w:val="32"/>
        </w:rPr>
        <w:t>项目在实施中必须依法严格执行环保“三同时”制度。项目竣工后，必须按规定程序开展环境保护验收，验收合格后方可投入使用。</w:t>
      </w:r>
    </w:p>
    <w:p>
      <w:pPr>
        <w:widowControl/>
        <w:spacing w:line="600" w:lineRule="exact"/>
        <w:ind w:firstLine="640" w:firstLineChars="200"/>
        <w:rPr>
          <w:rFonts w:hint="eastAsia" w:eastAsia="仿宋_GB2312"/>
          <w:snapToGrid w:val="0"/>
          <w:kern w:val="0"/>
          <w:sz w:val="32"/>
          <w:szCs w:val="32"/>
        </w:rPr>
      </w:pPr>
      <w:r>
        <w:rPr>
          <w:rFonts w:eastAsia="仿宋_GB2312"/>
          <w:snapToGrid w:val="0"/>
          <w:kern w:val="0"/>
          <w:sz w:val="32"/>
          <w:szCs w:val="32"/>
        </w:rPr>
        <w:t>项目环境影响评价文件经批准后，如工程的性质、规模和地点或者防治污染、防止生态破坏的措施发生重大变化的，建设单位应当重新报批环境影响评价文件，否则不得实施。自环评批复文件批复之日起，如工程超过5年未开工建设，环境影响评价文件应当报我局重新审核。</w:t>
      </w:r>
    </w:p>
    <w:p>
      <w:pPr>
        <w:widowControl/>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五、</w:t>
      </w:r>
      <w:r>
        <w:rPr>
          <w:rFonts w:eastAsia="仿宋_GB2312"/>
          <w:snapToGrid w:val="0"/>
          <w:kern w:val="0"/>
          <w:sz w:val="32"/>
          <w:szCs w:val="32"/>
        </w:rPr>
        <w:t>请市生态环境保护综合行政执法支队</w:t>
      </w:r>
      <w:r>
        <w:rPr>
          <w:rFonts w:eastAsia="仿宋_GB2312"/>
          <w:bCs/>
          <w:sz w:val="32"/>
          <w:szCs w:val="32"/>
        </w:rPr>
        <w:t>和钒钛高新区应急管理与生态环境局加强对该项目的监督管理</w:t>
      </w:r>
      <w:r>
        <w:rPr>
          <w:rFonts w:eastAsia="仿宋_GB2312"/>
          <w:snapToGrid w:val="0"/>
          <w:kern w:val="0"/>
          <w:sz w:val="32"/>
          <w:szCs w:val="32"/>
        </w:rPr>
        <w:t>。</w:t>
      </w:r>
    </w:p>
    <w:p>
      <w:pPr>
        <w:widowControl/>
        <w:spacing w:line="600" w:lineRule="exact"/>
        <w:ind w:firstLine="640" w:firstLineChars="200"/>
        <w:rPr>
          <w:rFonts w:eastAsia="仿宋_GB2312"/>
          <w:snapToGrid w:val="0"/>
          <w:kern w:val="0"/>
          <w:sz w:val="32"/>
          <w:szCs w:val="32"/>
        </w:rPr>
      </w:pPr>
    </w:p>
    <w:p>
      <w:pPr>
        <w:spacing w:line="600" w:lineRule="exact"/>
        <w:ind w:firstLine="640" w:firstLineChars="200"/>
        <w:rPr>
          <w:rFonts w:eastAsia="仿宋_GB2312"/>
          <w:sz w:val="32"/>
          <w:szCs w:val="22"/>
        </w:rPr>
      </w:pPr>
    </w:p>
    <w:p>
      <w:pPr>
        <w:snapToGrid w:val="0"/>
        <w:spacing w:line="600" w:lineRule="exact"/>
        <w:ind w:right="986"/>
        <w:jc w:val="right"/>
        <w:rPr>
          <w:rFonts w:eastAsia="仿宋_GB2312"/>
          <w:sz w:val="32"/>
          <w:szCs w:val="32"/>
        </w:rPr>
      </w:pPr>
      <w:r>
        <w:rPr>
          <w:rFonts w:eastAsia="仿宋_GB2312"/>
          <w:sz w:val="32"/>
          <w:szCs w:val="32"/>
        </w:rPr>
        <w:t xml:space="preserve">攀枝花市生态环境局 </w:t>
      </w:r>
    </w:p>
    <w:p>
      <w:pPr>
        <w:snapToGrid w:val="0"/>
        <w:spacing w:line="600" w:lineRule="exact"/>
        <w:ind w:right="657"/>
        <w:jc w:val="cente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rPr>
        <w:t>26</w:t>
      </w:r>
      <w:r>
        <w:rPr>
          <w:rFonts w:eastAsia="仿宋_GB2312"/>
          <w:sz w:val="32"/>
          <w:szCs w:val="32"/>
        </w:rPr>
        <w:t>日</w:t>
      </w:r>
    </w:p>
    <w:p>
      <w:pPr>
        <w:snapToGrid w:val="0"/>
        <w:spacing w:line="240" w:lineRule="exact"/>
        <w:jc w:val="right"/>
        <w:rPr>
          <w:rFonts w:hint="eastAsia" w:ascii="仿宋_GB2312" w:eastAsia="仿宋_GB2312"/>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rPr>
          <w:rFonts w:eastAsia="仿宋_GB2312"/>
        </w:rPr>
      </w:pPr>
      <w:r>
        <w:rPr>
          <w:rFonts w:eastAsia="仿宋_GB2312"/>
          <w:sz w:val="32"/>
          <w:szCs w:val="32"/>
        </w:rPr>
        <w:pict>
          <v:line id="_x0000_s2054" o:spid="_x0000_s2054" o:spt="20" style="position:absolute;left:0pt;margin-left:-9pt;margin-top:552.75pt;height:0pt;width:425.25pt;z-index:251658240;mso-width-relative:page;mso-height-relative:page;" stroked="t" coordsize="21600,21600">
            <v:path arrowok="t"/>
            <v:fill focussize="0,0"/>
            <v:stroke weight="3pt" color="#FF0000"/>
            <v:imagedata o:title=""/>
            <o:lock v:ext="edit"/>
          </v:line>
        </w:pict>
      </w:r>
      <w:r>
        <w:rPr>
          <w:rFonts w:eastAsia="仿宋_GB2312"/>
          <w:sz w:val="32"/>
          <w:szCs w:val="32"/>
        </w:rPr>
        <w:pict>
          <v:line id="_x0000_s2055" o:spid="_x0000_s2055" o:spt="20" style="position:absolute;left:0pt;flip:y;margin-left:-9pt;margin-top:548.6pt;height:0.4pt;width:425.25pt;z-index:251658240;mso-width-relative:page;mso-height-relative:page;" stroked="t" coordsize="21600,21600">
            <v:path arrowok="t"/>
            <v:fill focussize="0,0"/>
            <v:stroke weight="1.25pt" color="#FF0000"/>
            <v:imagedata o:title=""/>
            <o:lock v:ext="edit"/>
          </v:line>
        </w:pict>
      </w:r>
    </w:p>
    <w:sectPr>
      <w:headerReference r:id="rId3" w:type="default"/>
      <w:footerReference r:id="rId4" w:type="default"/>
      <w:footerReference r:id="rId5"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40" w:firstLineChars="100"/>
      <w:rPr>
        <w:rStyle w:val="7"/>
        <w:rFonts w:ascii="宋体" w:hAnsi="宋体"/>
        <w:sz w:val="24"/>
        <w:szCs w:val="24"/>
      </w:rPr>
    </w:pPr>
    <w:r>
      <w:rPr>
        <w:rFonts w:hint="eastAsia" w:ascii="宋体" w:hAnsi="宋体"/>
        <w:sz w:val="24"/>
        <w:szCs w:val="24"/>
      </w:rPr>
      <w:t>—</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4</w:t>
    </w:r>
    <w:r>
      <w:rPr>
        <w:rFonts w:ascii="宋体" w:hAnsi="宋体"/>
        <w:sz w:val="24"/>
        <w:szCs w:val="24"/>
      </w:rPr>
      <w:fldChar w:fldCharType="end"/>
    </w:r>
    <w:r>
      <w:rPr>
        <w:rFonts w:hint="eastAsia" w:ascii="宋体" w:hAnsi="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2A4"/>
    <w:rsid w:val="004F337A"/>
    <w:rsid w:val="008312A4"/>
    <w:rsid w:val="9FDD8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semiHidden/>
    <w:unhideWhenUsed/>
    <w:qFormat/>
    <w:uiPriority w:val="99"/>
    <w:rPr>
      <w:rFonts w:ascii="宋体" w:hAnsi="Courier New" w:cs="Courier New"/>
      <w:szCs w:val="21"/>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纯文本 Char"/>
    <w:basedOn w:val="6"/>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284</Words>
  <Characters>1622</Characters>
  <Lines>13</Lines>
  <Paragraphs>3</Paragraphs>
  <TotalTime>0</TotalTime>
  <ScaleCrop>false</ScaleCrop>
  <LinksUpToDate>false</LinksUpToDate>
  <CharactersWithSpaces>1903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2021-03-01T16:51:00Z</dcterms:created>
  <dc:creator>雍兰</dc:creator>
  <cp:lastModifiedBy>user</cp:lastModifiedBy>
  <dcterms:modified xsi:type="dcterms:W3CDTF">2023-08-09T11:23:47Z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