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AA5" w:rsidRDefault="00680AA5" w:rsidP="00680AA5">
      <w:pPr>
        <w:spacing w:line="0" w:lineRule="atLeast"/>
        <w:jc w:val="center"/>
        <w:rPr>
          <w:rFonts w:ascii="方正小标宋简体" w:eastAsia="方正小标宋简体"/>
          <w:sz w:val="44"/>
          <w:szCs w:val="44"/>
        </w:rPr>
      </w:pPr>
      <w:r w:rsidRPr="00680AA5">
        <w:rPr>
          <w:rFonts w:ascii="方正小标宋简体" w:eastAsia="方正小标宋简体" w:hint="eastAsia"/>
          <w:sz w:val="44"/>
          <w:szCs w:val="44"/>
        </w:rPr>
        <w:t>四川省攀枝花市应急广播系统建设</w:t>
      </w:r>
    </w:p>
    <w:p w:rsidR="00680AA5" w:rsidRPr="00680AA5" w:rsidRDefault="00680AA5" w:rsidP="00680AA5">
      <w:pPr>
        <w:spacing w:line="0" w:lineRule="atLeast"/>
        <w:jc w:val="center"/>
        <w:rPr>
          <w:rFonts w:ascii="方正小标宋简体" w:eastAsia="方正小标宋简体"/>
          <w:sz w:val="44"/>
          <w:szCs w:val="44"/>
        </w:rPr>
      </w:pPr>
      <w:r>
        <w:rPr>
          <w:rFonts w:ascii="方正小标宋简体" w:eastAsia="方正小标宋简体" w:hint="eastAsia"/>
          <w:sz w:val="44"/>
          <w:szCs w:val="44"/>
        </w:rPr>
        <w:t>工程监理服务项目</w:t>
      </w:r>
      <w:r w:rsidRPr="00680AA5">
        <w:rPr>
          <w:rFonts w:ascii="方正小标宋简体" w:eastAsia="方正小标宋简体" w:hint="eastAsia"/>
          <w:sz w:val="44"/>
          <w:szCs w:val="44"/>
        </w:rPr>
        <w:t>比选公告</w:t>
      </w:r>
    </w:p>
    <w:p w:rsidR="00F94AD8" w:rsidRDefault="00F94AD8" w:rsidP="00680AA5">
      <w:pPr>
        <w:spacing w:line="560" w:lineRule="exact"/>
        <w:ind w:firstLineChars="200" w:firstLine="640"/>
        <w:jc w:val="left"/>
        <w:rPr>
          <w:rFonts w:ascii="仿宋_GB2312" w:eastAsia="仿宋_GB2312"/>
          <w:sz w:val="32"/>
          <w:szCs w:val="32"/>
        </w:rPr>
      </w:pPr>
    </w:p>
    <w:p w:rsidR="00680AA5" w:rsidRDefault="00680AA5" w:rsidP="00680AA5">
      <w:pPr>
        <w:spacing w:line="560" w:lineRule="exact"/>
        <w:ind w:firstLineChars="200" w:firstLine="640"/>
        <w:jc w:val="left"/>
        <w:rPr>
          <w:rFonts w:ascii="仿宋_GB2312" w:eastAsia="仿宋_GB2312"/>
          <w:sz w:val="32"/>
          <w:szCs w:val="32"/>
        </w:rPr>
      </w:pPr>
      <w:r w:rsidRPr="00680AA5">
        <w:rPr>
          <w:rFonts w:ascii="仿宋_GB2312" w:eastAsia="仿宋_GB2312"/>
          <w:sz w:val="32"/>
          <w:szCs w:val="32"/>
        </w:rPr>
        <w:t>为确保</w:t>
      </w:r>
      <w:r>
        <w:rPr>
          <w:rFonts w:ascii="仿宋_GB2312" w:eastAsia="仿宋_GB2312" w:hint="eastAsia"/>
          <w:sz w:val="32"/>
          <w:szCs w:val="32"/>
        </w:rPr>
        <w:t>四川省攀枝花市应急广播系统建设项目</w:t>
      </w:r>
      <w:r w:rsidRPr="00680AA5">
        <w:rPr>
          <w:rFonts w:ascii="仿宋_GB2312" w:eastAsia="仿宋_GB2312"/>
          <w:sz w:val="32"/>
          <w:szCs w:val="32"/>
        </w:rPr>
        <w:t>按时</w:t>
      </w:r>
      <w:r>
        <w:rPr>
          <w:rFonts w:ascii="仿宋_GB2312" w:eastAsia="仿宋_GB2312" w:hint="eastAsia"/>
          <w:sz w:val="32"/>
          <w:szCs w:val="32"/>
        </w:rPr>
        <w:t>建设</w:t>
      </w:r>
      <w:r w:rsidRPr="00680AA5">
        <w:rPr>
          <w:rFonts w:ascii="仿宋_GB2312" w:eastAsia="仿宋_GB2312"/>
          <w:sz w:val="32"/>
          <w:szCs w:val="32"/>
        </w:rPr>
        <w:t>完成，现决定对该项目的工程监理进行比选，择优选定</w:t>
      </w:r>
      <w:r w:rsidR="00BE592A">
        <w:rPr>
          <w:rFonts w:ascii="仿宋_GB2312" w:eastAsia="仿宋_GB2312" w:hint="eastAsia"/>
          <w:sz w:val="32"/>
          <w:szCs w:val="32"/>
        </w:rPr>
        <w:t>1家项目</w:t>
      </w:r>
      <w:r w:rsidRPr="00680AA5">
        <w:rPr>
          <w:rFonts w:ascii="仿宋_GB2312" w:eastAsia="仿宋_GB2312"/>
          <w:sz w:val="32"/>
          <w:szCs w:val="32"/>
        </w:rPr>
        <w:t>监理</w:t>
      </w:r>
      <w:r w:rsidR="006A151F">
        <w:rPr>
          <w:rFonts w:ascii="仿宋_GB2312" w:eastAsia="仿宋_GB2312" w:hint="eastAsia"/>
          <w:sz w:val="32"/>
          <w:szCs w:val="32"/>
        </w:rPr>
        <w:t>单位</w:t>
      </w:r>
      <w:r w:rsidRPr="00680AA5">
        <w:rPr>
          <w:rFonts w:ascii="仿宋_GB2312" w:eastAsia="仿宋_GB2312"/>
          <w:sz w:val="32"/>
          <w:szCs w:val="32"/>
        </w:rPr>
        <w:t>。现将比选有关事项公告如下：</w:t>
      </w:r>
    </w:p>
    <w:p w:rsidR="001F46DE" w:rsidRPr="005E2FB9" w:rsidRDefault="00680AA5" w:rsidP="005E2FB9">
      <w:pPr>
        <w:spacing w:line="560" w:lineRule="exact"/>
        <w:ind w:firstLineChars="200" w:firstLine="640"/>
        <w:jc w:val="left"/>
        <w:rPr>
          <w:rFonts w:ascii="黑体" w:eastAsia="黑体" w:hAnsi="黑体"/>
          <w:bCs/>
          <w:sz w:val="32"/>
          <w:szCs w:val="32"/>
        </w:rPr>
      </w:pPr>
      <w:r w:rsidRPr="005E2FB9">
        <w:rPr>
          <w:rFonts w:ascii="黑体" w:eastAsia="黑体" w:hAnsi="黑体" w:hint="eastAsia"/>
          <w:sz w:val="32"/>
          <w:szCs w:val="32"/>
        </w:rPr>
        <w:t>一、</w:t>
      </w:r>
      <w:r w:rsidR="001F46DE" w:rsidRPr="005E2FB9">
        <w:rPr>
          <w:rFonts w:ascii="黑体" w:eastAsia="黑体" w:hAnsi="黑体"/>
          <w:bCs/>
          <w:sz w:val="32"/>
          <w:szCs w:val="32"/>
        </w:rPr>
        <w:t>项目基本情况</w:t>
      </w:r>
    </w:p>
    <w:p w:rsidR="001F46DE" w:rsidRDefault="001F46DE" w:rsidP="001F46DE">
      <w:pPr>
        <w:spacing w:line="560" w:lineRule="exact"/>
        <w:ind w:firstLineChars="200" w:firstLine="640"/>
        <w:jc w:val="left"/>
        <w:rPr>
          <w:rFonts w:ascii="仿宋_GB2312" w:eastAsia="仿宋_GB2312"/>
          <w:sz w:val="32"/>
          <w:szCs w:val="32"/>
        </w:rPr>
      </w:pPr>
      <w:r w:rsidRPr="001F46DE">
        <w:rPr>
          <w:rFonts w:ascii="仿宋_GB2312" w:eastAsia="仿宋_GB2312"/>
          <w:sz w:val="32"/>
          <w:szCs w:val="32"/>
        </w:rPr>
        <w:t>1.项目建设单位：</w:t>
      </w:r>
      <w:r>
        <w:rPr>
          <w:rFonts w:ascii="仿宋_GB2312" w:eastAsia="仿宋_GB2312" w:hint="eastAsia"/>
          <w:sz w:val="32"/>
          <w:szCs w:val="32"/>
        </w:rPr>
        <w:t>攀枝花市文化广播电视和旅游局</w:t>
      </w:r>
    </w:p>
    <w:p w:rsidR="001F46DE" w:rsidRDefault="001F46DE" w:rsidP="001F46DE">
      <w:pPr>
        <w:spacing w:line="560" w:lineRule="exact"/>
        <w:ind w:firstLineChars="200" w:firstLine="640"/>
        <w:jc w:val="left"/>
        <w:rPr>
          <w:rFonts w:ascii="仿宋_GB2312" w:eastAsia="仿宋_GB2312"/>
          <w:sz w:val="32"/>
          <w:szCs w:val="32"/>
        </w:rPr>
      </w:pPr>
      <w:r w:rsidRPr="001F46DE">
        <w:rPr>
          <w:rFonts w:ascii="仿宋_GB2312" w:eastAsia="仿宋_GB2312"/>
          <w:sz w:val="32"/>
          <w:szCs w:val="32"/>
        </w:rPr>
        <w:t>2.项目名称：</w:t>
      </w:r>
      <w:r w:rsidRPr="001F46DE">
        <w:rPr>
          <w:rFonts w:ascii="仿宋_GB2312" w:eastAsia="仿宋_GB2312" w:hint="eastAsia"/>
          <w:sz w:val="32"/>
          <w:szCs w:val="32"/>
        </w:rPr>
        <w:t>四川省攀枝花市应急广播系统建设项目</w:t>
      </w:r>
    </w:p>
    <w:p w:rsidR="001F46DE" w:rsidRDefault="001F46DE" w:rsidP="001F46DE">
      <w:pPr>
        <w:spacing w:line="560" w:lineRule="exact"/>
        <w:ind w:firstLineChars="200" w:firstLine="640"/>
        <w:jc w:val="left"/>
        <w:rPr>
          <w:rFonts w:ascii="仿宋_GB2312" w:eastAsia="仿宋_GB2312"/>
          <w:sz w:val="32"/>
          <w:szCs w:val="32"/>
        </w:rPr>
      </w:pPr>
      <w:r w:rsidRPr="001F46DE">
        <w:rPr>
          <w:rFonts w:ascii="仿宋_GB2312" w:eastAsia="仿宋_GB2312"/>
          <w:sz w:val="32"/>
          <w:szCs w:val="32"/>
        </w:rPr>
        <w:t>3.项目总投资：总投资</w:t>
      </w:r>
      <w:r w:rsidRPr="00CB6428">
        <w:rPr>
          <w:rFonts w:ascii="Times New Roman" w:eastAsia="仿宋_GB2312" w:hAnsi="Times New Roman" w:cs="Times New Roman"/>
          <w:sz w:val="32"/>
          <w:szCs w:val="32"/>
        </w:rPr>
        <w:t>2</w:t>
      </w:r>
      <w:r w:rsidR="006A151F">
        <w:rPr>
          <w:rFonts w:ascii="Times New Roman" w:eastAsia="仿宋_GB2312" w:hAnsi="Times New Roman" w:cs="Times New Roman" w:hint="eastAsia"/>
          <w:sz w:val="32"/>
          <w:szCs w:val="32"/>
        </w:rPr>
        <w:t>79.887</w:t>
      </w:r>
      <w:r w:rsidRPr="001F46DE">
        <w:rPr>
          <w:rFonts w:ascii="仿宋_GB2312" w:eastAsia="仿宋_GB2312"/>
          <w:sz w:val="32"/>
          <w:szCs w:val="32"/>
        </w:rPr>
        <w:t>万元, 资金来源为</w:t>
      </w:r>
      <w:r>
        <w:rPr>
          <w:rFonts w:ascii="仿宋_GB2312" w:eastAsia="仿宋_GB2312" w:hint="eastAsia"/>
          <w:sz w:val="32"/>
          <w:szCs w:val="32"/>
        </w:rPr>
        <w:t>财政资金</w:t>
      </w:r>
    </w:p>
    <w:p w:rsidR="001F46DE" w:rsidRDefault="001F46DE" w:rsidP="001F46DE">
      <w:pPr>
        <w:spacing w:line="560" w:lineRule="exact"/>
        <w:ind w:firstLineChars="200" w:firstLine="640"/>
        <w:jc w:val="left"/>
        <w:rPr>
          <w:rFonts w:ascii="仿宋_GB2312" w:eastAsia="仿宋_GB2312"/>
          <w:sz w:val="32"/>
          <w:szCs w:val="32"/>
        </w:rPr>
      </w:pPr>
      <w:r w:rsidRPr="001F46DE">
        <w:rPr>
          <w:rFonts w:ascii="仿宋_GB2312" w:eastAsia="仿宋_GB2312"/>
          <w:sz w:val="32"/>
          <w:szCs w:val="32"/>
        </w:rPr>
        <w:t>4.项目建设地点：</w:t>
      </w:r>
      <w:r>
        <w:rPr>
          <w:rFonts w:ascii="仿宋_GB2312" w:eastAsia="仿宋_GB2312" w:hint="eastAsia"/>
          <w:sz w:val="32"/>
          <w:szCs w:val="32"/>
        </w:rPr>
        <w:t>攀枝花市广电中心大楼等</w:t>
      </w:r>
    </w:p>
    <w:p w:rsidR="001F46DE" w:rsidRDefault="001F46DE" w:rsidP="001F46DE">
      <w:pPr>
        <w:spacing w:line="560" w:lineRule="exact"/>
        <w:ind w:firstLineChars="200" w:firstLine="640"/>
        <w:jc w:val="left"/>
        <w:rPr>
          <w:rFonts w:ascii="仿宋_GB2312" w:eastAsia="仿宋_GB2312"/>
          <w:sz w:val="32"/>
          <w:szCs w:val="32"/>
        </w:rPr>
      </w:pPr>
      <w:r w:rsidRPr="001F46DE">
        <w:rPr>
          <w:rFonts w:ascii="仿宋_GB2312" w:eastAsia="仿宋_GB2312"/>
          <w:sz w:val="32"/>
          <w:szCs w:val="32"/>
        </w:rPr>
        <w:t>5.项目建设</w:t>
      </w:r>
      <w:r w:rsidR="00554F24">
        <w:rPr>
          <w:rFonts w:ascii="仿宋_GB2312" w:eastAsia="仿宋_GB2312" w:hint="eastAsia"/>
          <w:sz w:val="32"/>
          <w:szCs w:val="32"/>
        </w:rPr>
        <w:t>内容</w:t>
      </w:r>
      <w:r w:rsidRPr="001F46DE">
        <w:rPr>
          <w:rFonts w:ascii="仿宋_GB2312" w:eastAsia="仿宋_GB2312"/>
          <w:sz w:val="32"/>
          <w:szCs w:val="32"/>
        </w:rPr>
        <w:t>：</w:t>
      </w:r>
      <w:r w:rsidR="005E2FB9">
        <w:rPr>
          <w:rFonts w:ascii="仿宋_GB2312" w:eastAsia="仿宋_GB2312" w:hint="eastAsia"/>
          <w:sz w:val="32"/>
          <w:szCs w:val="32"/>
        </w:rPr>
        <w:t>建设</w:t>
      </w:r>
      <w:r w:rsidRPr="001F46DE">
        <w:rPr>
          <w:rFonts w:ascii="仿宋_GB2312" w:eastAsia="仿宋_GB2312" w:hAnsi="Calibri" w:cs="Times New Roman" w:hint="eastAsia"/>
          <w:sz w:val="32"/>
          <w:szCs w:val="32"/>
        </w:rPr>
        <w:t>攀枝花市应急广播系统，并通过完善部分应急广播传输覆盖网络，部署应急广播终端，打通省、市、县以及各县乡镇和村、终端贯通的应急广播信息发布通道，实现多级联动应急广播系统，实现国家应急广播在攀枝花市的落地，为攀枝花市应急广播系统的全面建设做好准备。通过平台的调度控制系统、制作播发系统，负责对所在辖区的应急广播系统的应急信息采集、制作和发布。</w:t>
      </w:r>
    </w:p>
    <w:p w:rsidR="001F46DE" w:rsidRDefault="001F46DE" w:rsidP="001F46DE">
      <w:pPr>
        <w:spacing w:line="560" w:lineRule="exact"/>
        <w:ind w:firstLineChars="200" w:firstLine="640"/>
        <w:jc w:val="left"/>
        <w:rPr>
          <w:rFonts w:ascii="仿宋_GB2312" w:eastAsia="仿宋_GB2312"/>
          <w:sz w:val="32"/>
          <w:szCs w:val="32"/>
        </w:rPr>
      </w:pPr>
      <w:r w:rsidRPr="001F46DE">
        <w:rPr>
          <w:rFonts w:ascii="仿宋_GB2312" w:eastAsia="仿宋_GB2312"/>
          <w:sz w:val="32"/>
          <w:szCs w:val="32"/>
        </w:rPr>
        <w:t>6.最高限价：</w:t>
      </w:r>
      <w:r w:rsidR="005E2FB9">
        <w:rPr>
          <w:rFonts w:ascii="仿宋_GB2312" w:eastAsia="仿宋_GB2312" w:hint="eastAsia"/>
          <w:sz w:val="32"/>
          <w:szCs w:val="32"/>
        </w:rPr>
        <w:t>人民币</w:t>
      </w:r>
      <w:r w:rsidR="00F2295D">
        <w:rPr>
          <w:rFonts w:ascii="Times New Roman" w:eastAsia="仿宋_GB2312" w:hAnsi="Times New Roman" w:cs="Times New Roman" w:hint="eastAsia"/>
          <w:sz w:val="32"/>
          <w:szCs w:val="32"/>
        </w:rPr>
        <w:t>3</w:t>
      </w:r>
      <w:r w:rsidRPr="001F46DE">
        <w:rPr>
          <w:rFonts w:ascii="仿宋_GB2312" w:eastAsia="仿宋_GB2312"/>
          <w:sz w:val="32"/>
          <w:szCs w:val="32"/>
        </w:rPr>
        <w:t>万元。</w:t>
      </w:r>
    </w:p>
    <w:p w:rsidR="00680AA5" w:rsidRDefault="001F46DE" w:rsidP="001F46DE">
      <w:pPr>
        <w:spacing w:line="560" w:lineRule="exact"/>
        <w:ind w:firstLineChars="200" w:firstLine="640"/>
        <w:jc w:val="left"/>
        <w:rPr>
          <w:rFonts w:ascii="仿宋_GB2312" w:eastAsia="仿宋_GB2312"/>
          <w:sz w:val="32"/>
          <w:szCs w:val="32"/>
        </w:rPr>
      </w:pPr>
      <w:r w:rsidRPr="001F46DE">
        <w:rPr>
          <w:rFonts w:ascii="仿宋_GB2312" w:eastAsia="仿宋_GB2312"/>
          <w:sz w:val="32"/>
          <w:szCs w:val="32"/>
        </w:rPr>
        <w:t>7.质量标准：</w:t>
      </w:r>
      <w:r>
        <w:rPr>
          <w:rFonts w:ascii="仿宋_GB2312" w:eastAsia="仿宋_GB2312" w:hint="eastAsia"/>
          <w:sz w:val="32"/>
          <w:szCs w:val="32"/>
        </w:rPr>
        <w:t>通过第三方检测机构检测和信息系统</w:t>
      </w:r>
      <w:r w:rsidR="0014201B">
        <w:rPr>
          <w:rFonts w:ascii="仿宋_GB2312" w:eastAsia="仿宋_GB2312" w:hint="eastAsia"/>
          <w:sz w:val="32"/>
          <w:szCs w:val="32"/>
        </w:rPr>
        <w:t>二级</w:t>
      </w:r>
      <w:r>
        <w:rPr>
          <w:rFonts w:ascii="仿宋_GB2312" w:eastAsia="仿宋_GB2312" w:hint="eastAsia"/>
          <w:sz w:val="32"/>
          <w:szCs w:val="32"/>
        </w:rPr>
        <w:t>等级保护测评，</w:t>
      </w:r>
      <w:r w:rsidRPr="001F46DE">
        <w:rPr>
          <w:rFonts w:ascii="仿宋_GB2312" w:eastAsia="仿宋_GB2312"/>
          <w:sz w:val="32"/>
          <w:szCs w:val="32"/>
        </w:rPr>
        <w:t>达到相关质量验收规范合格标准。</w:t>
      </w:r>
    </w:p>
    <w:p w:rsidR="005E2FB9" w:rsidRPr="00AC4896" w:rsidRDefault="005E2FB9" w:rsidP="005E2FB9">
      <w:pPr>
        <w:spacing w:line="560" w:lineRule="exact"/>
        <w:ind w:firstLineChars="200" w:firstLine="643"/>
        <w:jc w:val="left"/>
        <w:rPr>
          <w:rFonts w:ascii="黑体" w:eastAsia="黑体" w:hAnsi="黑体"/>
          <w:b/>
          <w:bCs/>
          <w:sz w:val="32"/>
          <w:szCs w:val="32"/>
        </w:rPr>
      </w:pPr>
      <w:r w:rsidRPr="00AC4896">
        <w:rPr>
          <w:rFonts w:ascii="黑体" w:eastAsia="黑体" w:hAnsi="黑体" w:hint="eastAsia"/>
          <w:b/>
          <w:bCs/>
          <w:sz w:val="32"/>
          <w:szCs w:val="32"/>
        </w:rPr>
        <w:t>二、监理服务内容</w:t>
      </w:r>
    </w:p>
    <w:p w:rsidR="005E2FB9" w:rsidRDefault="005E2FB9" w:rsidP="005E2FB9">
      <w:pPr>
        <w:spacing w:line="560" w:lineRule="exact"/>
        <w:ind w:firstLineChars="200" w:firstLine="640"/>
        <w:jc w:val="left"/>
        <w:rPr>
          <w:rFonts w:ascii="仿宋_GB2312" w:eastAsia="仿宋_GB2312"/>
          <w:sz w:val="32"/>
          <w:szCs w:val="32"/>
        </w:rPr>
      </w:pPr>
      <w:r w:rsidRPr="005E2FB9">
        <w:rPr>
          <w:rFonts w:ascii="仿宋_GB2312" w:eastAsia="仿宋_GB2312"/>
          <w:sz w:val="32"/>
          <w:szCs w:val="32"/>
        </w:rPr>
        <w:t>1.</w:t>
      </w:r>
      <w:r>
        <w:rPr>
          <w:rFonts w:ascii="仿宋_GB2312" w:eastAsia="仿宋_GB2312" w:hint="eastAsia"/>
          <w:sz w:val="32"/>
          <w:szCs w:val="32"/>
        </w:rPr>
        <w:t>项目建设</w:t>
      </w:r>
      <w:r w:rsidRPr="005E2FB9">
        <w:rPr>
          <w:rFonts w:ascii="仿宋_GB2312" w:eastAsia="仿宋_GB2312"/>
          <w:sz w:val="32"/>
          <w:szCs w:val="32"/>
        </w:rPr>
        <w:t>所包含的全部内容。</w:t>
      </w:r>
    </w:p>
    <w:p w:rsidR="005E2FB9" w:rsidRDefault="005E2FB9" w:rsidP="005E2FB9">
      <w:pPr>
        <w:spacing w:line="560" w:lineRule="exact"/>
        <w:ind w:firstLineChars="200" w:firstLine="640"/>
        <w:jc w:val="left"/>
        <w:rPr>
          <w:rFonts w:ascii="仿宋_GB2312" w:eastAsia="仿宋_GB2312"/>
          <w:sz w:val="32"/>
          <w:szCs w:val="32"/>
        </w:rPr>
      </w:pPr>
      <w:r w:rsidRPr="005E2FB9">
        <w:rPr>
          <w:rFonts w:ascii="仿宋_GB2312" w:eastAsia="仿宋_GB2312"/>
          <w:sz w:val="32"/>
          <w:szCs w:val="32"/>
        </w:rPr>
        <w:lastRenderedPageBreak/>
        <w:t>2.施工阶段质量、进度、造价控制,安全及文明施工控制、合同管理、技术资料管理及协调施工现场各方关系等。</w:t>
      </w:r>
    </w:p>
    <w:p w:rsidR="00B65225" w:rsidRPr="00AC4896" w:rsidRDefault="00B65225" w:rsidP="00B65225">
      <w:pPr>
        <w:spacing w:line="560" w:lineRule="exact"/>
        <w:ind w:firstLineChars="200" w:firstLine="643"/>
        <w:jc w:val="left"/>
        <w:rPr>
          <w:rFonts w:ascii="黑体" w:eastAsia="黑体" w:hAnsi="黑体"/>
          <w:b/>
          <w:sz w:val="32"/>
          <w:szCs w:val="32"/>
        </w:rPr>
      </w:pPr>
      <w:r w:rsidRPr="00AC4896">
        <w:rPr>
          <w:rFonts w:ascii="黑体" w:eastAsia="黑体" w:hAnsi="黑体" w:hint="eastAsia"/>
          <w:b/>
          <w:sz w:val="32"/>
          <w:szCs w:val="32"/>
        </w:rPr>
        <w:t>三、比选申请人应具备的资格条件</w:t>
      </w:r>
    </w:p>
    <w:p w:rsidR="00127595" w:rsidRPr="00A706D7" w:rsidRDefault="00127595" w:rsidP="00127595">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1.</w:t>
      </w:r>
      <w:r w:rsidRPr="00A706D7">
        <w:rPr>
          <w:rFonts w:ascii="仿宋_GB2312" w:eastAsia="仿宋_GB2312" w:hint="eastAsia"/>
          <w:sz w:val="32"/>
          <w:szCs w:val="32"/>
        </w:rPr>
        <w:t>营业执照复印件并加盖公章。</w:t>
      </w:r>
    </w:p>
    <w:p w:rsidR="00127595" w:rsidRPr="00A706D7" w:rsidRDefault="00127595" w:rsidP="00127595">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2.</w:t>
      </w:r>
      <w:r w:rsidRPr="00B65225">
        <w:rPr>
          <w:rFonts w:ascii="仿宋_GB2312" w:eastAsia="仿宋_GB2312"/>
          <w:sz w:val="32"/>
          <w:szCs w:val="32"/>
        </w:rPr>
        <w:t>国家相关部门颁发的监理资质、资格证明</w:t>
      </w:r>
      <w:r w:rsidRPr="00A706D7">
        <w:rPr>
          <w:rFonts w:ascii="仿宋_GB2312" w:eastAsia="仿宋_GB2312" w:hint="eastAsia"/>
          <w:sz w:val="32"/>
          <w:szCs w:val="32"/>
        </w:rPr>
        <w:t>复印件并加盖公章。</w:t>
      </w:r>
    </w:p>
    <w:p w:rsidR="00127595" w:rsidRDefault="00127595" w:rsidP="00B65225">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w:t>
      </w:r>
      <w:r>
        <w:rPr>
          <w:rFonts w:ascii="仿宋_GB2312" w:eastAsia="仿宋_GB2312" w:hint="eastAsia"/>
          <w:sz w:val="32"/>
          <w:szCs w:val="32"/>
        </w:rPr>
        <w:t>法</w:t>
      </w:r>
      <w:r w:rsidR="00BE592A">
        <w:rPr>
          <w:rFonts w:ascii="仿宋_GB2312" w:eastAsia="仿宋_GB2312" w:hint="eastAsia"/>
          <w:sz w:val="32"/>
          <w:szCs w:val="32"/>
        </w:rPr>
        <w:t>定代表</w:t>
      </w:r>
      <w:r>
        <w:rPr>
          <w:rFonts w:ascii="仿宋_GB2312" w:eastAsia="仿宋_GB2312" w:hint="eastAsia"/>
          <w:sz w:val="32"/>
          <w:szCs w:val="32"/>
        </w:rPr>
        <w:t>人授权书。</w:t>
      </w:r>
    </w:p>
    <w:p w:rsidR="00B65225" w:rsidRDefault="00127595" w:rsidP="00B65225">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w:t>
      </w:r>
      <w:r w:rsidR="00B65225">
        <w:rPr>
          <w:rFonts w:ascii="仿宋_GB2312" w:eastAsia="仿宋_GB2312" w:hint="eastAsia"/>
          <w:sz w:val="32"/>
          <w:szCs w:val="32"/>
        </w:rPr>
        <w:t>具</w:t>
      </w:r>
      <w:r w:rsidR="00B65225" w:rsidRPr="00B65225">
        <w:rPr>
          <w:rFonts w:ascii="仿宋_GB2312" w:eastAsia="仿宋_GB2312"/>
          <w:sz w:val="32"/>
          <w:szCs w:val="32"/>
        </w:rPr>
        <w:t>有国家相关部门颁发的监理资质、资格证明</w:t>
      </w:r>
      <w:r w:rsidR="001130C3">
        <w:rPr>
          <w:rFonts w:ascii="仿宋_GB2312" w:eastAsia="仿宋_GB2312" w:hint="eastAsia"/>
          <w:sz w:val="32"/>
          <w:szCs w:val="32"/>
        </w:rPr>
        <w:t>，</w:t>
      </w:r>
      <w:r w:rsidR="001130C3" w:rsidRPr="001130C3">
        <w:rPr>
          <w:rFonts w:ascii="仿宋_GB2312" w:eastAsia="仿宋_GB2312" w:hint="eastAsia"/>
          <w:sz w:val="32"/>
          <w:szCs w:val="32"/>
        </w:rPr>
        <w:t>具有履行合同所必需的设备和专业技术能力</w:t>
      </w:r>
      <w:r w:rsidR="008C73D0">
        <w:rPr>
          <w:rFonts w:ascii="仿宋_GB2312" w:eastAsia="仿宋_GB2312" w:hint="eastAsia"/>
          <w:sz w:val="32"/>
          <w:szCs w:val="32"/>
        </w:rPr>
        <w:t>（可提供承诺函）。</w:t>
      </w:r>
    </w:p>
    <w:p w:rsidR="00B65225" w:rsidRPr="00B65225" w:rsidRDefault="00127595" w:rsidP="00B65225">
      <w:pPr>
        <w:spacing w:line="560" w:lineRule="exact"/>
        <w:ind w:firstLineChars="200" w:firstLine="640"/>
        <w:jc w:val="left"/>
        <w:rPr>
          <w:rFonts w:ascii="仿宋_GB2312" w:eastAsia="仿宋_GB2312"/>
          <w:sz w:val="32"/>
          <w:szCs w:val="32"/>
        </w:rPr>
      </w:pPr>
      <w:r>
        <w:rPr>
          <w:rFonts w:ascii="仿宋_GB2312" w:eastAsia="仿宋_GB2312"/>
          <w:sz w:val="32"/>
          <w:szCs w:val="32"/>
        </w:rPr>
        <w:t>5</w:t>
      </w:r>
      <w:r w:rsidR="00B65225">
        <w:rPr>
          <w:rFonts w:ascii="仿宋_GB2312" w:eastAsia="仿宋_GB2312" w:hint="eastAsia"/>
          <w:sz w:val="32"/>
          <w:szCs w:val="32"/>
        </w:rPr>
        <w:t>.</w:t>
      </w:r>
      <w:r w:rsidR="00B65225" w:rsidRPr="00B65225">
        <w:rPr>
          <w:rFonts w:ascii="仿宋_GB2312" w:eastAsia="仿宋_GB2312" w:hint="eastAsia"/>
          <w:sz w:val="32"/>
          <w:szCs w:val="32"/>
        </w:rPr>
        <w:t>具有独立承担民事责任的能力</w:t>
      </w:r>
      <w:r w:rsidR="00C967D1">
        <w:rPr>
          <w:rFonts w:ascii="仿宋_GB2312" w:eastAsia="仿宋_GB2312" w:hint="eastAsia"/>
          <w:sz w:val="32"/>
          <w:szCs w:val="32"/>
        </w:rPr>
        <w:t>，</w:t>
      </w:r>
      <w:r w:rsidR="00B65225" w:rsidRPr="00B65225">
        <w:rPr>
          <w:rFonts w:ascii="仿宋_GB2312" w:eastAsia="仿宋_GB2312" w:hint="eastAsia"/>
          <w:sz w:val="32"/>
          <w:szCs w:val="32"/>
        </w:rPr>
        <w:t>具有良好的商业信誉和健全的财务会计制度</w:t>
      </w:r>
      <w:r w:rsidR="008C73D0">
        <w:rPr>
          <w:rFonts w:ascii="仿宋_GB2312" w:eastAsia="仿宋_GB2312" w:hint="eastAsia"/>
          <w:sz w:val="32"/>
          <w:szCs w:val="32"/>
        </w:rPr>
        <w:t>（可提供承诺函）</w:t>
      </w:r>
      <w:r w:rsidR="00B65225">
        <w:rPr>
          <w:rFonts w:ascii="仿宋_GB2312" w:eastAsia="仿宋_GB2312" w:hint="eastAsia"/>
          <w:sz w:val="32"/>
          <w:szCs w:val="32"/>
        </w:rPr>
        <w:t>。</w:t>
      </w:r>
    </w:p>
    <w:p w:rsidR="00B65225" w:rsidRPr="00B65225" w:rsidRDefault="00127595" w:rsidP="00B65225">
      <w:pPr>
        <w:spacing w:line="560" w:lineRule="exact"/>
        <w:ind w:firstLineChars="200" w:firstLine="640"/>
        <w:jc w:val="left"/>
        <w:rPr>
          <w:rFonts w:ascii="仿宋_GB2312" w:eastAsia="仿宋_GB2312"/>
          <w:sz w:val="32"/>
          <w:szCs w:val="32"/>
        </w:rPr>
      </w:pPr>
      <w:r>
        <w:rPr>
          <w:rFonts w:ascii="仿宋_GB2312" w:eastAsia="仿宋_GB2312"/>
          <w:sz w:val="32"/>
          <w:szCs w:val="32"/>
        </w:rPr>
        <w:t>6</w:t>
      </w:r>
      <w:r w:rsidR="00B65225">
        <w:rPr>
          <w:rFonts w:ascii="仿宋_GB2312" w:eastAsia="仿宋_GB2312" w:hint="eastAsia"/>
          <w:sz w:val="32"/>
          <w:szCs w:val="32"/>
        </w:rPr>
        <w:t>.</w:t>
      </w:r>
      <w:r w:rsidR="00B65225" w:rsidRPr="00B65225">
        <w:rPr>
          <w:rFonts w:ascii="仿宋_GB2312" w:eastAsia="仿宋_GB2312" w:hint="eastAsia"/>
          <w:sz w:val="32"/>
          <w:szCs w:val="32"/>
        </w:rPr>
        <w:t>参加比选活动前三年内，在经营活动中没有重大违法记录</w:t>
      </w:r>
      <w:r w:rsidR="008C73D0">
        <w:rPr>
          <w:rFonts w:ascii="仿宋_GB2312" w:eastAsia="仿宋_GB2312" w:hint="eastAsia"/>
          <w:sz w:val="32"/>
          <w:szCs w:val="32"/>
        </w:rPr>
        <w:t>（可提供承诺函）。</w:t>
      </w:r>
    </w:p>
    <w:p w:rsidR="00B65225" w:rsidRPr="00B65225" w:rsidRDefault="00127595" w:rsidP="00B65225">
      <w:pPr>
        <w:spacing w:line="560" w:lineRule="exact"/>
        <w:ind w:firstLineChars="200" w:firstLine="640"/>
        <w:jc w:val="left"/>
        <w:rPr>
          <w:rFonts w:ascii="仿宋_GB2312" w:eastAsia="仿宋_GB2312"/>
          <w:sz w:val="32"/>
          <w:szCs w:val="32"/>
        </w:rPr>
      </w:pPr>
      <w:r>
        <w:rPr>
          <w:rFonts w:ascii="仿宋_GB2312" w:eastAsia="仿宋_GB2312"/>
          <w:sz w:val="32"/>
          <w:szCs w:val="32"/>
        </w:rPr>
        <w:t>7</w:t>
      </w:r>
      <w:r w:rsidR="00B65225">
        <w:rPr>
          <w:rFonts w:ascii="仿宋_GB2312" w:eastAsia="仿宋_GB2312" w:hint="eastAsia"/>
          <w:sz w:val="32"/>
          <w:szCs w:val="32"/>
        </w:rPr>
        <w:t>.</w:t>
      </w:r>
      <w:r w:rsidR="00B65225" w:rsidRPr="00B65225">
        <w:rPr>
          <w:rFonts w:ascii="仿宋_GB2312" w:eastAsia="仿宋_GB2312" w:hint="eastAsia"/>
          <w:sz w:val="32"/>
          <w:szCs w:val="32"/>
        </w:rPr>
        <w:t>法律、行政法规规定的其他条件</w:t>
      </w:r>
      <w:r w:rsidR="008C73D0">
        <w:rPr>
          <w:rFonts w:ascii="仿宋_GB2312" w:eastAsia="仿宋_GB2312" w:hint="eastAsia"/>
          <w:sz w:val="32"/>
          <w:szCs w:val="32"/>
        </w:rPr>
        <w:t>（可提供承诺函）。</w:t>
      </w:r>
    </w:p>
    <w:p w:rsidR="00A706D7" w:rsidRPr="00AC4896" w:rsidRDefault="00B65225" w:rsidP="00A706D7">
      <w:pPr>
        <w:spacing w:line="560" w:lineRule="exact"/>
        <w:ind w:firstLineChars="200" w:firstLine="643"/>
        <w:jc w:val="left"/>
        <w:rPr>
          <w:rFonts w:ascii="黑体" w:eastAsia="黑体" w:hAnsi="黑体"/>
          <w:b/>
          <w:bCs/>
          <w:sz w:val="32"/>
          <w:szCs w:val="32"/>
        </w:rPr>
      </w:pPr>
      <w:r w:rsidRPr="00AC4896">
        <w:rPr>
          <w:rFonts w:ascii="黑体" w:eastAsia="黑体" w:hAnsi="黑体" w:hint="eastAsia"/>
          <w:b/>
          <w:bCs/>
          <w:sz w:val="32"/>
          <w:szCs w:val="32"/>
        </w:rPr>
        <w:t>四、</w:t>
      </w:r>
      <w:r w:rsidR="00A706D7" w:rsidRPr="00AC4896">
        <w:rPr>
          <w:rFonts w:ascii="黑体" w:eastAsia="黑体" w:hAnsi="黑体" w:hint="eastAsia"/>
          <w:b/>
          <w:bCs/>
          <w:sz w:val="32"/>
          <w:szCs w:val="32"/>
        </w:rPr>
        <w:t>比选材料</w:t>
      </w:r>
    </w:p>
    <w:p w:rsidR="00127595" w:rsidRDefault="00127595" w:rsidP="00F2161C">
      <w:pPr>
        <w:spacing w:line="560" w:lineRule="exact"/>
        <w:ind w:firstLineChars="200" w:firstLine="640"/>
        <w:jc w:val="left"/>
        <w:rPr>
          <w:rFonts w:ascii="仿宋_GB2312" w:eastAsia="仿宋_GB2312"/>
          <w:sz w:val="32"/>
          <w:szCs w:val="32"/>
        </w:rPr>
      </w:pPr>
      <w:r>
        <w:rPr>
          <w:rFonts w:ascii="仿宋_GB2312" w:eastAsia="仿宋_GB2312"/>
          <w:sz w:val="32"/>
          <w:szCs w:val="32"/>
        </w:rPr>
        <w:t>1</w:t>
      </w:r>
      <w:r w:rsidR="00A706D7">
        <w:rPr>
          <w:rFonts w:ascii="仿宋_GB2312" w:eastAsia="仿宋_GB2312" w:hint="eastAsia"/>
          <w:sz w:val="32"/>
          <w:szCs w:val="32"/>
        </w:rPr>
        <w:t>.</w:t>
      </w:r>
      <w:r w:rsidR="00A706D7" w:rsidRPr="00A706D7">
        <w:rPr>
          <w:rFonts w:ascii="仿宋_GB2312" w:eastAsia="仿宋_GB2312" w:hint="eastAsia"/>
          <w:sz w:val="32"/>
          <w:szCs w:val="32"/>
        </w:rPr>
        <w:t>比选报价单</w:t>
      </w:r>
      <w:r w:rsidR="00DE2C61">
        <w:rPr>
          <w:rFonts w:ascii="仿宋_GB2312" w:eastAsia="仿宋_GB2312" w:hint="eastAsia"/>
          <w:sz w:val="32"/>
          <w:szCs w:val="32"/>
        </w:rPr>
        <w:t>(含税</w:t>
      </w:r>
      <w:r w:rsidR="00DE2C61">
        <w:rPr>
          <w:rFonts w:ascii="仿宋_GB2312" w:eastAsia="仿宋_GB2312"/>
          <w:sz w:val="32"/>
          <w:szCs w:val="32"/>
        </w:rPr>
        <w:t>)</w:t>
      </w:r>
      <w:r w:rsidR="00F2161C">
        <w:rPr>
          <w:rFonts w:ascii="仿宋_GB2312" w:eastAsia="仿宋_GB2312" w:hint="eastAsia"/>
          <w:sz w:val="32"/>
          <w:szCs w:val="32"/>
        </w:rPr>
        <w:t xml:space="preserve">； </w:t>
      </w:r>
      <w:r w:rsidR="00F2161C">
        <w:rPr>
          <w:rFonts w:ascii="仿宋_GB2312" w:eastAsia="仿宋_GB2312"/>
          <w:sz w:val="32"/>
          <w:szCs w:val="32"/>
        </w:rPr>
        <w:t xml:space="preserve">  </w:t>
      </w:r>
      <w:r>
        <w:rPr>
          <w:rFonts w:ascii="仿宋_GB2312" w:eastAsia="仿宋_GB2312"/>
          <w:sz w:val="32"/>
          <w:szCs w:val="32"/>
        </w:rPr>
        <w:t>2.</w:t>
      </w:r>
      <w:r>
        <w:rPr>
          <w:rFonts w:ascii="仿宋_GB2312" w:eastAsia="仿宋_GB2312" w:hint="eastAsia"/>
          <w:sz w:val="32"/>
          <w:szCs w:val="32"/>
        </w:rPr>
        <w:t>方案</w:t>
      </w:r>
      <w:r w:rsidR="00F2161C">
        <w:rPr>
          <w:rFonts w:ascii="仿宋_GB2312" w:eastAsia="仿宋_GB2312" w:hint="eastAsia"/>
          <w:sz w:val="32"/>
          <w:szCs w:val="32"/>
        </w:rPr>
        <w:t xml:space="preserve">； </w:t>
      </w:r>
      <w:r w:rsidR="00F2161C">
        <w:rPr>
          <w:rFonts w:ascii="仿宋_GB2312" w:eastAsia="仿宋_GB2312"/>
          <w:sz w:val="32"/>
          <w:szCs w:val="32"/>
        </w:rPr>
        <w:t xml:space="preserve">   </w:t>
      </w:r>
      <w:r>
        <w:rPr>
          <w:rFonts w:ascii="仿宋_GB2312" w:eastAsia="仿宋_GB2312"/>
          <w:sz w:val="32"/>
          <w:szCs w:val="32"/>
        </w:rPr>
        <w:t>3</w:t>
      </w:r>
      <w:r>
        <w:rPr>
          <w:rFonts w:ascii="仿宋_GB2312" w:eastAsia="仿宋_GB2312" w:hint="eastAsia"/>
          <w:sz w:val="32"/>
          <w:szCs w:val="32"/>
        </w:rPr>
        <w:t>.业绩</w:t>
      </w:r>
      <w:r w:rsidR="00F2161C">
        <w:rPr>
          <w:rFonts w:ascii="仿宋_GB2312" w:eastAsia="仿宋_GB2312" w:hint="eastAsia"/>
          <w:sz w:val="32"/>
          <w:szCs w:val="32"/>
        </w:rPr>
        <w:t>；</w:t>
      </w:r>
    </w:p>
    <w:p w:rsidR="00127595" w:rsidRPr="00AC4896" w:rsidRDefault="00AC4896" w:rsidP="00127595">
      <w:pPr>
        <w:spacing w:line="560" w:lineRule="exact"/>
        <w:ind w:firstLineChars="200" w:firstLine="643"/>
        <w:jc w:val="left"/>
        <w:rPr>
          <w:rFonts w:ascii="黑体" w:eastAsia="黑体" w:hAnsi="黑体"/>
          <w:b/>
          <w:bCs/>
          <w:sz w:val="32"/>
          <w:szCs w:val="32"/>
        </w:rPr>
      </w:pPr>
      <w:r w:rsidRPr="00AC4896">
        <w:rPr>
          <w:rFonts w:ascii="黑体" w:eastAsia="黑体" w:hAnsi="黑体" w:hint="eastAsia"/>
          <w:b/>
          <w:bCs/>
          <w:sz w:val="32"/>
          <w:szCs w:val="32"/>
        </w:rPr>
        <w:t>五、评分标准</w:t>
      </w:r>
    </w:p>
    <w:tbl>
      <w:tblPr>
        <w:tblStyle w:val="a5"/>
        <w:tblW w:w="0" w:type="auto"/>
        <w:jc w:val="center"/>
        <w:tblLook w:val="04A0"/>
      </w:tblPr>
      <w:tblGrid>
        <w:gridCol w:w="787"/>
        <w:gridCol w:w="1515"/>
        <w:gridCol w:w="1560"/>
        <w:gridCol w:w="3514"/>
      </w:tblGrid>
      <w:tr w:rsidR="00AC4896" w:rsidTr="00BE592A">
        <w:trPr>
          <w:trHeight w:val="666"/>
          <w:jc w:val="center"/>
        </w:trPr>
        <w:tc>
          <w:tcPr>
            <w:tcW w:w="787" w:type="dxa"/>
            <w:vAlign w:val="center"/>
          </w:tcPr>
          <w:p w:rsidR="00AC4896" w:rsidRPr="0091553D" w:rsidRDefault="00AC4896" w:rsidP="004A5816">
            <w:pPr>
              <w:jc w:val="center"/>
              <w:rPr>
                <w:b/>
                <w:bCs/>
              </w:rPr>
            </w:pPr>
            <w:r>
              <w:rPr>
                <w:rFonts w:hint="eastAsia"/>
                <w:b/>
                <w:bCs/>
              </w:rPr>
              <w:t>序号</w:t>
            </w:r>
          </w:p>
        </w:tc>
        <w:tc>
          <w:tcPr>
            <w:tcW w:w="1515" w:type="dxa"/>
            <w:vAlign w:val="center"/>
          </w:tcPr>
          <w:p w:rsidR="00AC4896" w:rsidRDefault="00AC4896" w:rsidP="004A5816">
            <w:pPr>
              <w:jc w:val="center"/>
            </w:pPr>
            <w:r>
              <w:rPr>
                <w:rFonts w:hint="eastAsia"/>
                <w:b/>
                <w:bCs/>
              </w:rPr>
              <w:t>评分内容</w:t>
            </w:r>
          </w:p>
        </w:tc>
        <w:tc>
          <w:tcPr>
            <w:tcW w:w="1560" w:type="dxa"/>
            <w:vAlign w:val="center"/>
          </w:tcPr>
          <w:p w:rsidR="00AC4896" w:rsidRPr="0091553D" w:rsidRDefault="00AC4896" w:rsidP="004A5816">
            <w:pPr>
              <w:jc w:val="center"/>
              <w:rPr>
                <w:b/>
                <w:bCs/>
              </w:rPr>
            </w:pPr>
            <w:r w:rsidRPr="0091553D">
              <w:rPr>
                <w:rFonts w:hint="eastAsia"/>
                <w:b/>
                <w:bCs/>
              </w:rPr>
              <w:t>分值</w:t>
            </w:r>
            <w:r>
              <w:rPr>
                <w:rFonts w:hint="eastAsia"/>
                <w:b/>
                <w:bCs/>
              </w:rPr>
              <w:t>（分）</w:t>
            </w:r>
          </w:p>
        </w:tc>
        <w:tc>
          <w:tcPr>
            <w:tcW w:w="3514" w:type="dxa"/>
            <w:vAlign w:val="center"/>
          </w:tcPr>
          <w:p w:rsidR="00AC4896" w:rsidRPr="0091553D" w:rsidRDefault="00AC4896" w:rsidP="004A5816">
            <w:pPr>
              <w:jc w:val="center"/>
              <w:rPr>
                <w:b/>
                <w:bCs/>
              </w:rPr>
            </w:pPr>
            <w:r>
              <w:rPr>
                <w:rFonts w:hint="eastAsia"/>
                <w:b/>
                <w:bCs/>
              </w:rPr>
              <w:t>评分细则</w:t>
            </w:r>
          </w:p>
        </w:tc>
      </w:tr>
      <w:tr w:rsidR="00AC4896" w:rsidTr="00BE592A">
        <w:trPr>
          <w:trHeight w:val="2150"/>
          <w:jc w:val="center"/>
        </w:trPr>
        <w:tc>
          <w:tcPr>
            <w:tcW w:w="787" w:type="dxa"/>
            <w:vAlign w:val="center"/>
          </w:tcPr>
          <w:p w:rsidR="00AC4896" w:rsidRDefault="00AC4896" w:rsidP="004A5816">
            <w:pPr>
              <w:jc w:val="center"/>
            </w:pPr>
            <w:r>
              <w:rPr>
                <w:rFonts w:hint="eastAsia"/>
              </w:rPr>
              <w:t>1</w:t>
            </w:r>
          </w:p>
        </w:tc>
        <w:tc>
          <w:tcPr>
            <w:tcW w:w="1515" w:type="dxa"/>
            <w:vAlign w:val="center"/>
          </w:tcPr>
          <w:p w:rsidR="00AC4896" w:rsidRDefault="00C25385" w:rsidP="004A5816">
            <w:pPr>
              <w:jc w:val="center"/>
            </w:pPr>
            <w:r>
              <w:rPr>
                <w:rFonts w:hint="eastAsia"/>
              </w:rPr>
              <w:t>报价</w:t>
            </w:r>
            <w:r w:rsidR="002642E1">
              <w:rPr>
                <w:rFonts w:hint="eastAsia"/>
              </w:rPr>
              <w:t>（含税）</w:t>
            </w:r>
          </w:p>
        </w:tc>
        <w:tc>
          <w:tcPr>
            <w:tcW w:w="1560" w:type="dxa"/>
            <w:vAlign w:val="center"/>
          </w:tcPr>
          <w:p w:rsidR="00AC4896" w:rsidRDefault="00AC4896" w:rsidP="004A5816">
            <w:pPr>
              <w:jc w:val="center"/>
            </w:pPr>
            <w:r>
              <w:t>45</w:t>
            </w:r>
          </w:p>
        </w:tc>
        <w:tc>
          <w:tcPr>
            <w:tcW w:w="3514" w:type="dxa"/>
            <w:vAlign w:val="center"/>
          </w:tcPr>
          <w:p w:rsidR="00AC4896" w:rsidRDefault="00AC4896" w:rsidP="004A5816">
            <w:pPr>
              <w:jc w:val="left"/>
            </w:pPr>
            <w:r w:rsidRPr="00E702CB">
              <w:rPr>
                <w:rFonts w:ascii="仿宋" w:eastAsia="仿宋" w:hAnsi="仿宋" w:cs="仿宋" w:hint="eastAsia"/>
                <w:szCs w:val="18"/>
              </w:rPr>
              <w:t>满足</w:t>
            </w:r>
            <w:r>
              <w:rPr>
                <w:rFonts w:ascii="仿宋" w:eastAsia="仿宋" w:hAnsi="仿宋" w:cs="仿宋" w:hint="eastAsia"/>
                <w:szCs w:val="18"/>
              </w:rPr>
              <w:t>比选</w:t>
            </w:r>
            <w:r w:rsidRPr="00E702CB">
              <w:rPr>
                <w:rFonts w:ascii="仿宋" w:eastAsia="仿宋" w:hAnsi="仿宋" w:cs="仿宋" w:hint="eastAsia"/>
                <w:szCs w:val="18"/>
              </w:rPr>
              <w:t>文件要求且响应价格最低的响应报价为</w:t>
            </w:r>
            <w:r>
              <w:rPr>
                <w:rFonts w:ascii="仿宋" w:eastAsia="仿宋" w:hAnsi="仿宋" w:cs="仿宋" w:hint="eastAsia"/>
                <w:szCs w:val="18"/>
              </w:rPr>
              <w:t>比选</w:t>
            </w:r>
            <w:r w:rsidRPr="00E702CB">
              <w:rPr>
                <w:rFonts w:ascii="仿宋" w:eastAsia="仿宋" w:hAnsi="仿宋" w:cs="仿宋" w:hint="eastAsia"/>
                <w:szCs w:val="18"/>
              </w:rPr>
              <w:t>基准价，其价格分为满分。其他供应商的价格分统一按照下列公式计算：</w:t>
            </w:r>
            <w:r>
              <w:rPr>
                <w:rFonts w:ascii="仿宋" w:eastAsia="仿宋" w:hAnsi="仿宋" w:cs="仿宋" w:hint="eastAsia"/>
                <w:szCs w:val="18"/>
              </w:rPr>
              <w:t>比选</w:t>
            </w:r>
            <w:r w:rsidRPr="00E702CB">
              <w:rPr>
                <w:rFonts w:ascii="仿宋" w:eastAsia="仿宋" w:hAnsi="仿宋" w:cs="仿宋" w:hint="eastAsia"/>
                <w:szCs w:val="18"/>
              </w:rPr>
              <w:t>报价得分=(</w:t>
            </w:r>
            <w:r>
              <w:rPr>
                <w:rFonts w:ascii="仿宋" w:eastAsia="仿宋" w:hAnsi="仿宋" w:cs="仿宋" w:hint="eastAsia"/>
                <w:szCs w:val="18"/>
              </w:rPr>
              <w:t>比选</w:t>
            </w:r>
            <w:r w:rsidRPr="00E702CB">
              <w:rPr>
                <w:rFonts w:ascii="仿宋" w:eastAsia="仿宋" w:hAnsi="仿宋" w:cs="仿宋" w:hint="eastAsia"/>
                <w:szCs w:val="18"/>
              </w:rPr>
              <w:t>基准价／</w:t>
            </w:r>
            <w:r>
              <w:rPr>
                <w:rFonts w:ascii="仿宋" w:eastAsia="仿宋" w:hAnsi="仿宋" w:cs="仿宋" w:hint="eastAsia"/>
                <w:szCs w:val="18"/>
              </w:rPr>
              <w:t>比选投标</w:t>
            </w:r>
            <w:r w:rsidRPr="00E702CB">
              <w:rPr>
                <w:rFonts w:ascii="仿宋" w:eastAsia="仿宋" w:hAnsi="仿宋" w:cs="仿宋" w:hint="eastAsia"/>
                <w:szCs w:val="18"/>
              </w:rPr>
              <w:t xml:space="preserve">报价)* </w:t>
            </w:r>
            <w:r>
              <w:rPr>
                <w:rFonts w:ascii="仿宋" w:eastAsia="仿宋" w:hAnsi="仿宋" w:cs="仿宋"/>
                <w:szCs w:val="18"/>
              </w:rPr>
              <w:t>45</w:t>
            </w:r>
            <w:r w:rsidRPr="00E702CB">
              <w:rPr>
                <w:rFonts w:ascii="仿宋" w:eastAsia="仿宋" w:hAnsi="仿宋" w:cs="仿宋" w:hint="eastAsia"/>
                <w:szCs w:val="18"/>
              </w:rPr>
              <w:t>%*100</w:t>
            </w:r>
          </w:p>
        </w:tc>
        <w:bookmarkStart w:id="0" w:name="_GoBack"/>
        <w:bookmarkEnd w:id="0"/>
      </w:tr>
      <w:tr w:rsidR="00AC4896" w:rsidTr="00BE592A">
        <w:trPr>
          <w:trHeight w:val="684"/>
          <w:jc w:val="center"/>
        </w:trPr>
        <w:tc>
          <w:tcPr>
            <w:tcW w:w="787" w:type="dxa"/>
            <w:vAlign w:val="center"/>
          </w:tcPr>
          <w:p w:rsidR="00AC4896" w:rsidRDefault="00AC4896" w:rsidP="004A5816">
            <w:pPr>
              <w:jc w:val="center"/>
            </w:pPr>
            <w:r>
              <w:rPr>
                <w:rFonts w:hint="eastAsia"/>
              </w:rPr>
              <w:t>2</w:t>
            </w:r>
          </w:p>
        </w:tc>
        <w:tc>
          <w:tcPr>
            <w:tcW w:w="1515" w:type="dxa"/>
            <w:vAlign w:val="center"/>
          </w:tcPr>
          <w:p w:rsidR="00AC4896" w:rsidRDefault="00AC4896" w:rsidP="004A5816">
            <w:pPr>
              <w:jc w:val="center"/>
            </w:pPr>
            <w:r>
              <w:rPr>
                <w:rFonts w:hint="eastAsia"/>
              </w:rPr>
              <w:t>方案</w:t>
            </w:r>
          </w:p>
        </w:tc>
        <w:tc>
          <w:tcPr>
            <w:tcW w:w="1560" w:type="dxa"/>
            <w:vAlign w:val="center"/>
          </w:tcPr>
          <w:p w:rsidR="00AC4896" w:rsidRDefault="00AC4896" w:rsidP="004A5816">
            <w:pPr>
              <w:jc w:val="center"/>
            </w:pPr>
            <w:r>
              <w:t>38</w:t>
            </w:r>
          </w:p>
        </w:tc>
        <w:tc>
          <w:tcPr>
            <w:tcW w:w="3514" w:type="dxa"/>
            <w:vAlign w:val="center"/>
          </w:tcPr>
          <w:p w:rsidR="00AC4896" w:rsidRDefault="00AC4896" w:rsidP="004A5816">
            <w:pPr>
              <w:jc w:val="left"/>
            </w:pPr>
            <w:r w:rsidRPr="00E23ECE">
              <w:rPr>
                <w:rFonts w:ascii="仿宋" w:eastAsia="仿宋" w:hAnsi="仿宋" w:cs="仿宋" w:hint="eastAsia"/>
                <w:szCs w:val="18"/>
              </w:rPr>
              <w:t>根据项目的施工阶段质量、进度、造价控制,安全、文明施工控制、合同管理、技术资料管理及协调施工现场等提供相应</w:t>
            </w:r>
            <w:r w:rsidR="00FA2964">
              <w:rPr>
                <w:rFonts w:ascii="仿宋" w:eastAsia="仿宋" w:hAnsi="仿宋" w:cs="仿宋" w:hint="eastAsia"/>
                <w:szCs w:val="18"/>
              </w:rPr>
              <w:t>的</w:t>
            </w:r>
            <w:r w:rsidRPr="00E23ECE">
              <w:rPr>
                <w:rFonts w:ascii="仿宋" w:eastAsia="仿宋" w:hAnsi="仿宋" w:cs="仿宋" w:hint="eastAsia"/>
                <w:szCs w:val="18"/>
              </w:rPr>
              <w:t>方案。方案优的为</w:t>
            </w:r>
            <w:r w:rsidRPr="00E23ECE">
              <w:rPr>
                <w:rFonts w:ascii="仿宋" w:eastAsia="仿宋" w:hAnsi="仿宋" w:cs="仿宋"/>
                <w:szCs w:val="18"/>
              </w:rPr>
              <w:t>3</w:t>
            </w:r>
            <w:r w:rsidR="00C25385">
              <w:rPr>
                <w:rFonts w:ascii="仿宋" w:eastAsia="仿宋" w:hAnsi="仿宋" w:cs="仿宋"/>
                <w:szCs w:val="18"/>
              </w:rPr>
              <w:t>0</w:t>
            </w:r>
            <w:r w:rsidRPr="00E23ECE">
              <w:rPr>
                <w:rFonts w:ascii="仿宋" w:eastAsia="仿宋" w:hAnsi="仿宋" w:cs="仿宋"/>
                <w:szCs w:val="18"/>
              </w:rPr>
              <w:t>-</w:t>
            </w:r>
            <w:r w:rsidR="00C25385">
              <w:rPr>
                <w:rFonts w:ascii="仿宋" w:eastAsia="仿宋" w:hAnsi="仿宋" w:cs="仿宋"/>
                <w:szCs w:val="18"/>
              </w:rPr>
              <w:t>38</w:t>
            </w:r>
            <w:r w:rsidRPr="00E23ECE">
              <w:rPr>
                <w:rFonts w:ascii="仿宋" w:eastAsia="仿宋" w:hAnsi="仿宋" w:cs="仿宋" w:hint="eastAsia"/>
                <w:szCs w:val="18"/>
              </w:rPr>
              <w:t>分；良的为</w:t>
            </w:r>
            <w:r w:rsidRPr="00E23ECE">
              <w:rPr>
                <w:rFonts w:ascii="仿宋" w:eastAsia="仿宋" w:hAnsi="仿宋" w:cs="仿宋"/>
                <w:szCs w:val="18"/>
              </w:rPr>
              <w:t>2</w:t>
            </w:r>
            <w:r w:rsidR="00C25385">
              <w:rPr>
                <w:rFonts w:ascii="仿宋" w:eastAsia="仿宋" w:hAnsi="仿宋" w:cs="仿宋"/>
                <w:szCs w:val="18"/>
              </w:rPr>
              <w:t>0</w:t>
            </w:r>
            <w:r w:rsidRPr="00E23ECE">
              <w:rPr>
                <w:rFonts w:ascii="仿宋" w:eastAsia="仿宋" w:hAnsi="仿宋" w:cs="仿宋"/>
                <w:szCs w:val="18"/>
              </w:rPr>
              <w:t>-</w:t>
            </w:r>
            <w:r w:rsidR="00C25385">
              <w:rPr>
                <w:rFonts w:ascii="仿宋" w:eastAsia="仿宋" w:hAnsi="仿宋" w:cs="仿宋"/>
                <w:szCs w:val="18"/>
              </w:rPr>
              <w:t>29</w:t>
            </w:r>
            <w:r w:rsidRPr="00E23ECE">
              <w:rPr>
                <w:rFonts w:ascii="仿宋" w:eastAsia="仿宋" w:hAnsi="仿宋" w:cs="仿宋" w:hint="eastAsia"/>
                <w:szCs w:val="18"/>
              </w:rPr>
              <w:t>分；一般的</w:t>
            </w:r>
            <w:r w:rsidRPr="00E23ECE">
              <w:rPr>
                <w:rFonts w:ascii="仿宋" w:eastAsia="仿宋" w:hAnsi="仿宋" w:cs="仿宋" w:hint="eastAsia"/>
                <w:szCs w:val="18"/>
              </w:rPr>
              <w:lastRenderedPageBreak/>
              <w:t>为</w:t>
            </w:r>
            <w:r w:rsidRPr="00E23ECE">
              <w:rPr>
                <w:rFonts w:ascii="仿宋" w:eastAsia="仿宋" w:hAnsi="仿宋" w:cs="仿宋"/>
                <w:szCs w:val="18"/>
              </w:rPr>
              <w:t>1</w:t>
            </w:r>
            <w:r w:rsidR="00C25385">
              <w:rPr>
                <w:rFonts w:ascii="仿宋" w:eastAsia="仿宋" w:hAnsi="仿宋" w:cs="仿宋"/>
                <w:szCs w:val="18"/>
              </w:rPr>
              <w:t>0</w:t>
            </w:r>
            <w:r w:rsidRPr="00E23ECE">
              <w:rPr>
                <w:rFonts w:ascii="仿宋" w:eastAsia="仿宋" w:hAnsi="仿宋" w:cs="仿宋"/>
                <w:szCs w:val="18"/>
              </w:rPr>
              <w:t>-</w:t>
            </w:r>
            <w:r w:rsidR="00C25385">
              <w:rPr>
                <w:rFonts w:ascii="仿宋" w:eastAsia="仿宋" w:hAnsi="仿宋" w:cs="仿宋"/>
                <w:szCs w:val="18"/>
              </w:rPr>
              <w:t>19</w:t>
            </w:r>
            <w:r w:rsidRPr="00E23ECE">
              <w:rPr>
                <w:rFonts w:ascii="仿宋" w:eastAsia="仿宋" w:hAnsi="仿宋" w:cs="仿宋" w:hint="eastAsia"/>
                <w:szCs w:val="18"/>
              </w:rPr>
              <w:t>分；差的为1</w:t>
            </w:r>
            <w:r w:rsidRPr="00E23ECE">
              <w:rPr>
                <w:rFonts w:ascii="仿宋" w:eastAsia="仿宋" w:hAnsi="仿宋" w:cs="仿宋"/>
                <w:szCs w:val="18"/>
              </w:rPr>
              <w:t>-</w:t>
            </w:r>
            <w:r w:rsidR="00C25385">
              <w:rPr>
                <w:rFonts w:ascii="仿宋" w:eastAsia="仿宋" w:hAnsi="仿宋" w:cs="仿宋"/>
                <w:szCs w:val="18"/>
              </w:rPr>
              <w:t>9</w:t>
            </w:r>
            <w:r w:rsidRPr="00E23ECE">
              <w:rPr>
                <w:rFonts w:ascii="仿宋" w:eastAsia="仿宋" w:hAnsi="仿宋" w:cs="仿宋" w:hint="eastAsia"/>
                <w:szCs w:val="18"/>
              </w:rPr>
              <w:t>分；不提供的为0分。</w:t>
            </w:r>
          </w:p>
        </w:tc>
      </w:tr>
      <w:tr w:rsidR="00AC4896" w:rsidTr="00BE592A">
        <w:trPr>
          <w:trHeight w:val="708"/>
          <w:jc w:val="center"/>
        </w:trPr>
        <w:tc>
          <w:tcPr>
            <w:tcW w:w="787" w:type="dxa"/>
            <w:vAlign w:val="center"/>
          </w:tcPr>
          <w:p w:rsidR="00AC4896" w:rsidRDefault="00AC4896" w:rsidP="004A5816">
            <w:pPr>
              <w:jc w:val="center"/>
            </w:pPr>
            <w:r>
              <w:rPr>
                <w:rFonts w:hint="eastAsia"/>
              </w:rPr>
              <w:lastRenderedPageBreak/>
              <w:t>3</w:t>
            </w:r>
          </w:p>
        </w:tc>
        <w:tc>
          <w:tcPr>
            <w:tcW w:w="1515" w:type="dxa"/>
            <w:vAlign w:val="center"/>
          </w:tcPr>
          <w:p w:rsidR="00AC4896" w:rsidRDefault="00AC4896" w:rsidP="004A5816">
            <w:pPr>
              <w:jc w:val="center"/>
            </w:pPr>
            <w:r>
              <w:rPr>
                <w:rFonts w:hint="eastAsia"/>
              </w:rPr>
              <w:t>业绩</w:t>
            </w:r>
          </w:p>
        </w:tc>
        <w:tc>
          <w:tcPr>
            <w:tcW w:w="1560" w:type="dxa"/>
            <w:vAlign w:val="center"/>
          </w:tcPr>
          <w:p w:rsidR="00AC4896" w:rsidRDefault="00AC4896" w:rsidP="004A5816">
            <w:pPr>
              <w:jc w:val="center"/>
            </w:pPr>
            <w:r>
              <w:t>15</w:t>
            </w:r>
          </w:p>
        </w:tc>
        <w:tc>
          <w:tcPr>
            <w:tcW w:w="3514" w:type="dxa"/>
            <w:vAlign w:val="center"/>
          </w:tcPr>
          <w:p w:rsidR="00AC4896" w:rsidRDefault="00AC4896" w:rsidP="004A5816">
            <w:pPr>
              <w:jc w:val="left"/>
            </w:pPr>
            <w:r w:rsidRPr="00675CB6">
              <w:rPr>
                <w:rFonts w:ascii="仿宋" w:eastAsia="仿宋" w:hAnsi="仿宋" w:hint="eastAsia"/>
              </w:rPr>
              <w:t>供应商提供2018年至</w:t>
            </w:r>
            <w:r>
              <w:rPr>
                <w:rFonts w:ascii="仿宋" w:eastAsia="仿宋" w:hAnsi="仿宋" w:hint="eastAsia"/>
              </w:rPr>
              <w:t>今</w:t>
            </w:r>
            <w:r w:rsidRPr="00675CB6">
              <w:rPr>
                <w:rFonts w:ascii="仿宋" w:eastAsia="仿宋" w:hAnsi="仿宋" w:hint="eastAsia"/>
              </w:rPr>
              <w:t>类似项目</w:t>
            </w:r>
            <w:r>
              <w:rPr>
                <w:rFonts w:ascii="仿宋" w:eastAsia="仿宋" w:hAnsi="仿宋" w:hint="eastAsia"/>
              </w:rPr>
              <w:t>的</w:t>
            </w:r>
            <w:r w:rsidRPr="00675CB6">
              <w:rPr>
                <w:rFonts w:ascii="仿宋" w:eastAsia="仿宋" w:hAnsi="仿宋" w:hint="eastAsia"/>
              </w:rPr>
              <w:t>业绩，</w:t>
            </w:r>
            <w:r>
              <w:rPr>
                <w:rFonts w:ascii="仿宋" w:eastAsia="仿宋" w:hAnsi="仿宋" w:hint="eastAsia"/>
              </w:rPr>
              <w:t>每</w:t>
            </w:r>
            <w:r w:rsidRPr="00675CB6">
              <w:rPr>
                <w:rFonts w:ascii="仿宋" w:eastAsia="仿宋" w:hAnsi="仿宋" w:hint="eastAsia"/>
              </w:rPr>
              <w:t>提供1个得</w:t>
            </w:r>
            <w:r>
              <w:rPr>
                <w:rFonts w:ascii="仿宋" w:eastAsia="仿宋" w:hAnsi="仿宋"/>
              </w:rPr>
              <w:t>3</w:t>
            </w:r>
            <w:r w:rsidRPr="00675CB6">
              <w:rPr>
                <w:rFonts w:ascii="仿宋" w:eastAsia="仿宋" w:hAnsi="仿宋" w:hint="eastAsia"/>
              </w:rPr>
              <w:t>分，最多得</w:t>
            </w:r>
            <w:r>
              <w:rPr>
                <w:rFonts w:ascii="仿宋" w:eastAsia="仿宋" w:hAnsi="仿宋"/>
              </w:rPr>
              <w:t>15</w:t>
            </w:r>
            <w:r w:rsidRPr="00675CB6">
              <w:rPr>
                <w:rFonts w:ascii="仿宋" w:eastAsia="仿宋" w:hAnsi="仿宋" w:hint="eastAsia"/>
              </w:rPr>
              <w:t>分</w:t>
            </w:r>
            <w:r w:rsidR="00BE592A">
              <w:rPr>
                <w:rFonts w:ascii="仿宋" w:eastAsia="仿宋" w:hAnsi="仿宋" w:hint="eastAsia"/>
              </w:rPr>
              <w:t>，不提供的为0分。</w:t>
            </w:r>
            <w:r>
              <w:rPr>
                <w:rFonts w:ascii="仿宋" w:eastAsia="仿宋" w:hAnsi="仿宋" w:hint="eastAsia"/>
              </w:rPr>
              <w:t>(</w:t>
            </w:r>
            <w:r w:rsidRPr="00675CB6">
              <w:rPr>
                <w:rFonts w:ascii="仿宋" w:eastAsia="仿宋" w:hAnsi="仿宋" w:hint="eastAsia"/>
              </w:rPr>
              <w:t>提供合同复印件或者中标通知书复印件</w:t>
            </w:r>
            <w:r>
              <w:rPr>
                <w:rFonts w:ascii="仿宋" w:eastAsia="仿宋" w:hAnsi="仿宋" w:hint="eastAsia"/>
              </w:rPr>
              <w:t>)</w:t>
            </w:r>
          </w:p>
        </w:tc>
      </w:tr>
      <w:tr w:rsidR="00AC4896" w:rsidTr="00BE592A">
        <w:trPr>
          <w:trHeight w:val="708"/>
          <w:jc w:val="center"/>
        </w:trPr>
        <w:tc>
          <w:tcPr>
            <w:tcW w:w="787" w:type="dxa"/>
            <w:vAlign w:val="center"/>
          </w:tcPr>
          <w:p w:rsidR="00AC4896" w:rsidRDefault="00AC4896" w:rsidP="004A5816">
            <w:pPr>
              <w:jc w:val="center"/>
            </w:pPr>
            <w:r>
              <w:rPr>
                <w:rFonts w:hint="eastAsia"/>
              </w:rPr>
              <w:t>3</w:t>
            </w:r>
          </w:p>
        </w:tc>
        <w:tc>
          <w:tcPr>
            <w:tcW w:w="1515" w:type="dxa"/>
            <w:vAlign w:val="center"/>
          </w:tcPr>
          <w:p w:rsidR="00AC4896" w:rsidRDefault="00AC4896" w:rsidP="004A5816">
            <w:pPr>
              <w:jc w:val="center"/>
            </w:pPr>
            <w:r>
              <w:rPr>
                <w:rFonts w:hint="eastAsia"/>
              </w:rPr>
              <w:t>文件规范性</w:t>
            </w:r>
          </w:p>
        </w:tc>
        <w:tc>
          <w:tcPr>
            <w:tcW w:w="1560" w:type="dxa"/>
            <w:vAlign w:val="center"/>
          </w:tcPr>
          <w:p w:rsidR="00AC4896" w:rsidRDefault="00AC4896" w:rsidP="004A5816">
            <w:pPr>
              <w:jc w:val="center"/>
            </w:pPr>
            <w:r>
              <w:t>2</w:t>
            </w:r>
          </w:p>
        </w:tc>
        <w:tc>
          <w:tcPr>
            <w:tcW w:w="3514" w:type="dxa"/>
            <w:vAlign w:val="center"/>
          </w:tcPr>
          <w:p w:rsidR="00AC4896" w:rsidRDefault="00AC4896" w:rsidP="004A5816">
            <w:pPr>
              <w:jc w:val="left"/>
            </w:pPr>
            <w:r w:rsidRPr="00732556">
              <w:rPr>
                <w:rFonts w:ascii="仿宋" w:eastAsia="仿宋" w:hAnsi="仿宋" w:cs="仿宋" w:hint="eastAsia"/>
                <w:szCs w:val="18"/>
              </w:rPr>
              <w:t>响应文件制作规范，没有细微偏差情形的得</w:t>
            </w:r>
            <w:r>
              <w:rPr>
                <w:rFonts w:ascii="仿宋" w:eastAsia="仿宋" w:hAnsi="仿宋" w:cs="仿宋"/>
                <w:szCs w:val="18"/>
              </w:rPr>
              <w:t>2</w:t>
            </w:r>
            <w:r w:rsidRPr="00732556">
              <w:rPr>
                <w:rFonts w:ascii="仿宋" w:eastAsia="仿宋" w:hAnsi="仿宋" w:cs="仿宋" w:hint="eastAsia"/>
                <w:szCs w:val="18"/>
              </w:rPr>
              <w:t>分；有一项细微偏差扣</w:t>
            </w:r>
            <w:r>
              <w:rPr>
                <w:rFonts w:ascii="仿宋" w:eastAsia="仿宋" w:hAnsi="仿宋" w:cs="仿宋"/>
                <w:szCs w:val="18"/>
              </w:rPr>
              <w:t>0.5</w:t>
            </w:r>
            <w:r w:rsidRPr="00732556">
              <w:rPr>
                <w:rFonts w:ascii="仿宋" w:eastAsia="仿宋" w:hAnsi="仿宋" w:cs="仿宋" w:hint="eastAsia"/>
                <w:szCs w:val="18"/>
              </w:rPr>
              <w:t>分，直至该项分值扣完为止。</w:t>
            </w:r>
          </w:p>
        </w:tc>
      </w:tr>
    </w:tbl>
    <w:p w:rsidR="005E2FB9" w:rsidRPr="00C25385" w:rsidRDefault="00C25385" w:rsidP="00C25385">
      <w:pPr>
        <w:spacing w:line="560" w:lineRule="exact"/>
        <w:ind w:firstLineChars="100" w:firstLine="321"/>
        <w:jc w:val="left"/>
        <w:rPr>
          <w:rFonts w:ascii="黑体" w:eastAsia="黑体" w:hAnsi="黑体"/>
          <w:b/>
          <w:bCs/>
          <w:sz w:val="32"/>
          <w:szCs w:val="32"/>
        </w:rPr>
      </w:pPr>
      <w:r w:rsidRPr="00C25385">
        <w:rPr>
          <w:rFonts w:ascii="黑体" w:eastAsia="黑体" w:hAnsi="黑体" w:hint="eastAsia"/>
          <w:b/>
          <w:bCs/>
          <w:sz w:val="32"/>
          <w:szCs w:val="32"/>
        </w:rPr>
        <w:t>六</w:t>
      </w:r>
      <w:r w:rsidR="00041C4A" w:rsidRPr="00C25385">
        <w:rPr>
          <w:rFonts w:ascii="黑体" w:eastAsia="黑体" w:hAnsi="黑体" w:hint="eastAsia"/>
          <w:b/>
          <w:bCs/>
          <w:sz w:val="32"/>
          <w:szCs w:val="32"/>
        </w:rPr>
        <w:t>、比选程序和方式</w:t>
      </w:r>
    </w:p>
    <w:p w:rsidR="00041C4A" w:rsidRPr="00041C4A" w:rsidRDefault="00041C4A" w:rsidP="00041C4A">
      <w:pPr>
        <w:spacing w:line="560" w:lineRule="exact"/>
        <w:ind w:firstLineChars="200" w:firstLine="640"/>
        <w:jc w:val="left"/>
        <w:rPr>
          <w:rFonts w:ascii="仿宋_GB2312" w:eastAsia="仿宋_GB2312"/>
          <w:sz w:val="32"/>
          <w:szCs w:val="32"/>
        </w:rPr>
      </w:pPr>
      <w:r w:rsidRPr="00041C4A">
        <w:rPr>
          <w:rFonts w:ascii="仿宋_GB2312" w:eastAsia="仿宋_GB2312" w:hint="eastAsia"/>
          <w:sz w:val="32"/>
          <w:szCs w:val="32"/>
        </w:rPr>
        <w:t>有参加比选意向的单位请于</w:t>
      </w:r>
      <w:r w:rsidRPr="00CB6428">
        <w:rPr>
          <w:rFonts w:ascii="Times New Roman" w:eastAsia="仿宋_GB2312" w:hAnsi="Times New Roman" w:cs="Times New Roman"/>
          <w:sz w:val="32"/>
          <w:szCs w:val="32"/>
        </w:rPr>
        <w:t>2023</w:t>
      </w:r>
      <w:r w:rsidRPr="00041C4A">
        <w:rPr>
          <w:rFonts w:ascii="仿宋_GB2312" w:eastAsia="仿宋_GB2312" w:hint="eastAsia"/>
          <w:sz w:val="32"/>
          <w:szCs w:val="32"/>
        </w:rPr>
        <w:t>年</w:t>
      </w:r>
      <w:r w:rsidR="00F2295D">
        <w:rPr>
          <w:rFonts w:ascii="Times New Roman" w:eastAsia="仿宋_GB2312" w:hAnsi="Times New Roman" w:cs="Times New Roman" w:hint="eastAsia"/>
          <w:sz w:val="32"/>
          <w:szCs w:val="32"/>
        </w:rPr>
        <w:t>7</w:t>
      </w:r>
      <w:r w:rsidRPr="00041C4A">
        <w:rPr>
          <w:rFonts w:ascii="仿宋_GB2312" w:eastAsia="仿宋_GB2312" w:hint="eastAsia"/>
          <w:sz w:val="32"/>
          <w:szCs w:val="32"/>
        </w:rPr>
        <w:t>月</w:t>
      </w:r>
      <w:r w:rsidR="00C2765D">
        <w:rPr>
          <w:rFonts w:ascii="Times New Roman" w:eastAsia="仿宋_GB2312" w:hAnsi="Times New Roman" w:cs="Times New Roman" w:hint="eastAsia"/>
          <w:sz w:val="32"/>
          <w:szCs w:val="32"/>
        </w:rPr>
        <w:t>22</w:t>
      </w:r>
      <w:r w:rsidRPr="00041C4A">
        <w:rPr>
          <w:rFonts w:ascii="仿宋_GB2312" w:eastAsia="仿宋_GB2312" w:hint="eastAsia"/>
          <w:sz w:val="32"/>
          <w:szCs w:val="32"/>
        </w:rPr>
        <w:t>日</w:t>
      </w:r>
      <w:r w:rsidRPr="00CB6428">
        <w:rPr>
          <w:rFonts w:ascii="Times New Roman" w:eastAsia="仿宋_GB2312" w:hAnsi="Times New Roman" w:cs="Times New Roman"/>
          <w:sz w:val="32"/>
          <w:szCs w:val="32"/>
        </w:rPr>
        <w:t>12:00</w:t>
      </w:r>
      <w:r w:rsidRPr="00041C4A">
        <w:rPr>
          <w:rFonts w:ascii="仿宋_GB2312" w:eastAsia="仿宋_GB2312" w:hint="eastAsia"/>
          <w:sz w:val="32"/>
          <w:szCs w:val="32"/>
        </w:rPr>
        <w:t>前将单位名称、联系人、联系电话、比选材料等报送至攀枝花市文化广播电视和旅游局，逾期不予受理。</w:t>
      </w:r>
    </w:p>
    <w:p w:rsidR="00041C4A" w:rsidRPr="00041C4A" w:rsidRDefault="00041C4A" w:rsidP="00041C4A">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攀枝花市文化广播电视和旅游局</w:t>
      </w:r>
      <w:r w:rsidR="002B0D68">
        <w:rPr>
          <w:rFonts w:ascii="仿宋_GB2312" w:eastAsia="仿宋_GB2312" w:hint="eastAsia"/>
          <w:sz w:val="32"/>
          <w:szCs w:val="32"/>
        </w:rPr>
        <w:t>组织</w:t>
      </w:r>
      <w:r w:rsidRPr="00041C4A">
        <w:rPr>
          <w:rFonts w:ascii="仿宋_GB2312" w:eastAsia="仿宋_GB2312"/>
          <w:sz w:val="32"/>
          <w:szCs w:val="32"/>
        </w:rPr>
        <w:t>召开</w:t>
      </w:r>
      <w:r>
        <w:rPr>
          <w:rFonts w:ascii="仿宋_GB2312" w:eastAsia="仿宋_GB2312" w:hint="eastAsia"/>
          <w:sz w:val="32"/>
          <w:szCs w:val="32"/>
        </w:rPr>
        <w:t>比选</w:t>
      </w:r>
      <w:r w:rsidRPr="00041C4A">
        <w:rPr>
          <w:rFonts w:ascii="仿宋_GB2312" w:eastAsia="仿宋_GB2312"/>
          <w:sz w:val="32"/>
          <w:szCs w:val="32"/>
        </w:rPr>
        <w:t>评审会议，根据比选单位</w:t>
      </w:r>
      <w:r w:rsidR="002B0D68">
        <w:rPr>
          <w:rFonts w:ascii="仿宋_GB2312" w:eastAsia="仿宋_GB2312" w:hint="eastAsia"/>
          <w:sz w:val="32"/>
          <w:szCs w:val="32"/>
        </w:rPr>
        <w:t>提供</w:t>
      </w:r>
      <w:r w:rsidR="00C25385">
        <w:rPr>
          <w:rFonts w:ascii="仿宋_GB2312" w:eastAsia="仿宋_GB2312" w:hint="eastAsia"/>
          <w:sz w:val="32"/>
          <w:szCs w:val="32"/>
        </w:rPr>
        <w:t>报价、方案、业绩</w:t>
      </w:r>
      <w:r w:rsidR="002B0D68">
        <w:rPr>
          <w:rFonts w:ascii="仿宋_GB2312" w:eastAsia="仿宋_GB2312" w:hint="eastAsia"/>
          <w:sz w:val="32"/>
          <w:szCs w:val="32"/>
        </w:rPr>
        <w:t>等情况</w:t>
      </w:r>
      <w:r w:rsidRPr="00041C4A">
        <w:rPr>
          <w:rFonts w:ascii="仿宋_GB2312" w:eastAsia="仿宋_GB2312"/>
          <w:sz w:val="32"/>
          <w:szCs w:val="32"/>
        </w:rPr>
        <w:t>进行</w:t>
      </w:r>
      <w:r>
        <w:rPr>
          <w:rFonts w:ascii="仿宋_GB2312" w:eastAsia="仿宋_GB2312" w:hint="eastAsia"/>
          <w:sz w:val="32"/>
          <w:szCs w:val="32"/>
        </w:rPr>
        <w:t>综合</w:t>
      </w:r>
      <w:r w:rsidRPr="00041C4A">
        <w:rPr>
          <w:rFonts w:ascii="仿宋_GB2312" w:eastAsia="仿宋_GB2312"/>
          <w:sz w:val="32"/>
          <w:szCs w:val="32"/>
        </w:rPr>
        <w:t>评分</w:t>
      </w:r>
      <w:r w:rsidR="002B0D68">
        <w:rPr>
          <w:rFonts w:ascii="仿宋_GB2312" w:eastAsia="仿宋_GB2312" w:hint="eastAsia"/>
          <w:sz w:val="32"/>
          <w:szCs w:val="32"/>
        </w:rPr>
        <w:t>，</w:t>
      </w:r>
      <w:r w:rsidR="002B0D68" w:rsidRPr="002B0D68">
        <w:rPr>
          <w:rFonts w:ascii="仿宋_GB2312" w:eastAsia="仿宋_GB2312"/>
          <w:sz w:val="32"/>
          <w:szCs w:val="32"/>
        </w:rPr>
        <w:t>得分最高者</w:t>
      </w:r>
      <w:r w:rsidR="002B0D68">
        <w:rPr>
          <w:rFonts w:ascii="仿宋_GB2312" w:eastAsia="仿宋_GB2312" w:hint="eastAsia"/>
          <w:sz w:val="32"/>
          <w:szCs w:val="32"/>
        </w:rPr>
        <w:t>初步</w:t>
      </w:r>
      <w:r w:rsidR="002B0D68" w:rsidRPr="002B0D68">
        <w:rPr>
          <w:rFonts w:ascii="仿宋_GB2312" w:eastAsia="仿宋_GB2312"/>
          <w:sz w:val="32"/>
          <w:szCs w:val="32"/>
        </w:rPr>
        <w:t>确定为中选单位。</w:t>
      </w:r>
      <w:r w:rsidR="002B0D68">
        <w:rPr>
          <w:rFonts w:ascii="仿宋_GB2312" w:eastAsia="仿宋_GB2312" w:hint="eastAsia"/>
          <w:sz w:val="32"/>
          <w:szCs w:val="32"/>
        </w:rPr>
        <w:t>比选评审会议结果报经局党组会议审议</w:t>
      </w:r>
      <w:r w:rsidR="002B0D68" w:rsidRPr="002B0D68">
        <w:rPr>
          <w:rFonts w:ascii="仿宋_GB2312" w:eastAsia="仿宋_GB2312"/>
          <w:sz w:val="32"/>
          <w:szCs w:val="32"/>
        </w:rPr>
        <w:t>通过后最终确定为该项目监理单位。以电话通知方式通知中标单位，未中标单位不另行通知。</w:t>
      </w:r>
    </w:p>
    <w:p w:rsidR="008F5C95" w:rsidRDefault="00C25385" w:rsidP="008F5C95">
      <w:pPr>
        <w:spacing w:line="560" w:lineRule="exact"/>
        <w:ind w:firstLineChars="200" w:firstLine="643"/>
        <w:jc w:val="left"/>
        <w:rPr>
          <w:rFonts w:ascii="黑体" w:eastAsia="黑体" w:hAnsi="黑体"/>
          <w:b/>
          <w:bCs/>
          <w:sz w:val="32"/>
          <w:szCs w:val="32"/>
        </w:rPr>
      </w:pPr>
      <w:r w:rsidRPr="00C25385">
        <w:rPr>
          <w:rFonts w:ascii="黑体" w:eastAsia="黑体" w:hAnsi="黑体" w:hint="eastAsia"/>
          <w:b/>
          <w:bCs/>
          <w:sz w:val="32"/>
          <w:szCs w:val="32"/>
        </w:rPr>
        <w:t>七</w:t>
      </w:r>
      <w:r w:rsidR="008F5C95" w:rsidRPr="00C25385">
        <w:rPr>
          <w:rFonts w:ascii="黑体" w:eastAsia="黑体" w:hAnsi="黑体" w:hint="eastAsia"/>
          <w:b/>
          <w:bCs/>
          <w:sz w:val="32"/>
          <w:szCs w:val="32"/>
        </w:rPr>
        <w:t>、联系方式</w:t>
      </w:r>
    </w:p>
    <w:p w:rsidR="00B45B1A" w:rsidRPr="00B45B1A" w:rsidRDefault="00B45B1A" w:rsidP="00B45B1A">
      <w:pPr>
        <w:spacing w:line="560" w:lineRule="exact"/>
        <w:ind w:firstLineChars="200" w:firstLine="640"/>
        <w:jc w:val="left"/>
        <w:rPr>
          <w:rFonts w:ascii="Times New Roman" w:eastAsia="仿宋_GB2312" w:hAnsi="Times New Roman" w:cs="Times New Roman"/>
          <w:sz w:val="32"/>
          <w:szCs w:val="32"/>
        </w:rPr>
      </w:pPr>
      <w:r w:rsidRPr="008F5C95">
        <w:rPr>
          <w:rFonts w:ascii="仿宋_GB2312" w:eastAsia="仿宋_GB2312" w:hint="eastAsia"/>
          <w:sz w:val="32"/>
          <w:szCs w:val="32"/>
        </w:rPr>
        <w:t>联系人：杨忠</w:t>
      </w:r>
      <w:r>
        <w:rPr>
          <w:rFonts w:ascii="仿宋_GB2312" w:eastAsia="仿宋_GB2312" w:hint="eastAsia"/>
          <w:sz w:val="32"/>
          <w:szCs w:val="32"/>
        </w:rPr>
        <w:t xml:space="preserve"> </w:t>
      </w:r>
      <w:r>
        <w:rPr>
          <w:rFonts w:ascii="仿宋_GB2312" w:eastAsia="仿宋_GB2312"/>
          <w:sz w:val="32"/>
          <w:szCs w:val="32"/>
        </w:rPr>
        <w:t xml:space="preserve">     </w:t>
      </w:r>
      <w:r w:rsidRPr="008F5C95">
        <w:rPr>
          <w:rFonts w:ascii="仿宋_GB2312" w:eastAsia="仿宋_GB2312" w:hint="eastAsia"/>
          <w:sz w:val="32"/>
          <w:szCs w:val="32"/>
        </w:rPr>
        <w:t>联系电话：</w:t>
      </w:r>
      <w:r w:rsidRPr="00CB6428">
        <w:rPr>
          <w:rFonts w:ascii="Times New Roman" w:eastAsia="仿宋_GB2312" w:hAnsi="Times New Roman" w:cs="Times New Roman"/>
          <w:sz w:val="32"/>
          <w:szCs w:val="32"/>
        </w:rPr>
        <w:t>13908141023</w:t>
      </w:r>
    </w:p>
    <w:p w:rsidR="008F5C95" w:rsidRPr="008F5C95" w:rsidRDefault="008F5C95" w:rsidP="008F5C95">
      <w:pPr>
        <w:spacing w:line="560" w:lineRule="exact"/>
        <w:ind w:firstLineChars="200" w:firstLine="640"/>
        <w:jc w:val="left"/>
        <w:rPr>
          <w:rFonts w:ascii="仿宋_GB2312" w:eastAsia="仿宋_GB2312"/>
          <w:sz w:val="32"/>
          <w:szCs w:val="32"/>
        </w:rPr>
      </w:pPr>
      <w:r w:rsidRPr="008F5C95">
        <w:rPr>
          <w:rFonts w:ascii="仿宋_GB2312" w:eastAsia="仿宋_GB2312" w:hint="eastAsia"/>
          <w:sz w:val="32"/>
          <w:szCs w:val="32"/>
        </w:rPr>
        <w:t>地址：攀枝花市东区人民街</w:t>
      </w:r>
      <w:r w:rsidRPr="00CB6428">
        <w:rPr>
          <w:rFonts w:ascii="Times New Roman" w:eastAsia="仿宋_GB2312" w:hAnsi="Times New Roman" w:cs="Times New Roman"/>
          <w:sz w:val="32"/>
          <w:szCs w:val="32"/>
        </w:rPr>
        <w:t>76</w:t>
      </w:r>
      <w:r w:rsidRPr="008F5C95">
        <w:rPr>
          <w:rFonts w:ascii="仿宋_GB2312" w:eastAsia="仿宋_GB2312" w:hint="eastAsia"/>
          <w:sz w:val="32"/>
          <w:szCs w:val="32"/>
        </w:rPr>
        <w:t xml:space="preserve">号 攀枝花市文化广播电视和旅游局 </w:t>
      </w:r>
    </w:p>
    <w:p w:rsidR="00B45B1A" w:rsidRPr="008F5C95" w:rsidRDefault="00B45B1A" w:rsidP="00B45B1A">
      <w:pPr>
        <w:spacing w:line="560" w:lineRule="exact"/>
        <w:ind w:firstLineChars="200" w:firstLine="640"/>
        <w:jc w:val="left"/>
        <w:rPr>
          <w:rFonts w:ascii="仿宋_GB2312" w:eastAsia="仿宋_GB2312"/>
          <w:sz w:val="32"/>
          <w:szCs w:val="32"/>
        </w:rPr>
      </w:pPr>
    </w:p>
    <w:p w:rsidR="005E2FB9" w:rsidRDefault="00647D9D" w:rsidP="00647D9D">
      <w:pPr>
        <w:spacing w:line="560" w:lineRule="exact"/>
        <w:ind w:firstLineChars="200" w:firstLine="640"/>
        <w:jc w:val="right"/>
        <w:rPr>
          <w:rFonts w:ascii="仿宋_GB2312" w:eastAsia="仿宋_GB2312"/>
          <w:sz w:val="32"/>
          <w:szCs w:val="32"/>
        </w:rPr>
      </w:pPr>
      <w:r>
        <w:rPr>
          <w:rFonts w:ascii="仿宋_GB2312" w:eastAsia="仿宋_GB2312" w:hint="eastAsia"/>
          <w:sz w:val="32"/>
          <w:szCs w:val="32"/>
        </w:rPr>
        <w:t>攀枝花市文化广播电视和旅游局</w:t>
      </w:r>
    </w:p>
    <w:p w:rsidR="00647D9D" w:rsidRDefault="00647D9D" w:rsidP="00647D9D">
      <w:pPr>
        <w:spacing w:line="560" w:lineRule="exact"/>
        <w:ind w:right="640" w:firstLineChars="200" w:firstLine="640"/>
        <w:jc w:val="right"/>
        <w:rPr>
          <w:rFonts w:ascii="仿宋_GB2312" w:eastAsia="仿宋_GB2312"/>
          <w:sz w:val="32"/>
          <w:szCs w:val="32"/>
        </w:rPr>
      </w:pPr>
      <w:r w:rsidRPr="00CB6428">
        <w:rPr>
          <w:rFonts w:ascii="Times New Roman" w:eastAsia="仿宋_GB2312" w:hAnsi="Times New Roman" w:cs="Times New Roman"/>
          <w:sz w:val="32"/>
          <w:szCs w:val="32"/>
        </w:rPr>
        <w:t>2023</w:t>
      </w:r>
      <w:r>
        <w:rPr>
          <w:rFonts w:ascii="仿宋_GB2312" w:eastAsia="仿宋_GB2312" w:hint="eastAsia"/>
          <w:sz w:val="32"/>
          <w:szCs w:val="32"/>
        </w:rPr>
        <w:t>年</w:t>
      </w:r>
      <w:r w:rsidR="00F2295D">
        <w:rPr>
          <w:rFonts w:ascii="Times New Roman" w:eastAsia="仿宋_GB2312" w:hAnsi="Times New Roman" w:cs="Times New Roman" w:hint="eastAsia"/>
          <w:sz w:val="32"/>
          <w:szCs w:val="32"/>
        </w:rPr>
        <w:t>7</w:t>
      </w:r>
      <w:r>
        <w:rPr>
          <w:rFonts w:ascii="仿宋_GB2312" w:eastAsia="仿宋_GB2312" w:hint="eastAsia"/>
          <w:sz w:val="32"/>
          <w:szCs w:val="32"/>
        </w:rPr>
        <w:t>月</w:t>
      </w:r>
      <w:r w:rsidR="000C296B">
        <w:rPr>
          <w:rFonts w:ascii="Times New Roman" w:eastAsia="仿宋_GB2312" w:hAnsi="Times New Roman" w:cs="Times New Roman" w:hint="eastAsia"/>
          <w:sz w:val="32"/>
          <w:szCs w:val="32"/>
        </w:rPr>
        <w:t>1</w:t>
      </w:r>
      <w:r w:rsidR="00C2765D">
        <w:rPr>
          <w:rFonts w:ascii="Times New Roman" w:eastAsia="仿宋_GB2312" w:hAnsi="Times New Roman" w:cs="Times New Roman" w:hint="eastAsia"/>
          <w:sz w:val="32"/>
          <w:szCs w:val="32"/>
        </w:rPr>
        <w:t>3</w:t>
      </w:r>
      <w:r>
        <w:rPr>
          <w:rFonts w:ascii="仿宋_GB2312" w:eastAsia="仿宋_GB2312" w:hint="eastAsia"/>
          <w:sz w:val="32"/>
          <w:szCs w:val="32"/>
        </w:rPr>
        <w:t>日</w:t>
      </w:r>
    </w:p>
    <w:p w:rsidR="000C296B" w:rsidRDefault="000C296B" w:rsidP="00647D9D">
      <w:pPr>
        <w:spacing w:line="560" w:lineRule="exact"/>
        <w:ind w:right="640" w:firstLineChars="200" w:firstLine="640"/>
        <w:jc w:val="right"/>
        <w:rPr>
          <w:rFonts w:ascii="仿宋_GB2312" w:eastAsia="仿宋_GB2312"/>
          <w:sz w:val="32"/>
          <w:szCs w:val="32"/>
        </w:rPr>
      </w:pPr>
    </w:p>
    <w:p w:rsidR="000C296B" w:rsidRDefault="000C296B" w:rsidP="00647D9D">
      <w:pPr>
        <w:spacing w:line="560" w:lineRule="exact"/>
        <w:ind w:right="640" w:firstLineChars="200" w:firstLine="640"/>
        <w:jc w:val="right"/>
        <w:rPr>
          <w:rFonts w:ascii="仿宋_GB2312" w:eastAsia="仿宋_GB2312"/>
          <w:sz w:val="32"/>
          <w:szCs w:val="32"/>
        </w:rPr>
      </w:pPr>
    </w:p>
    <w:p w:rsidR="000C296B" w:rsidRDefault="000C296B" w:rsidP="00647D9D">
      <w:pPr>
        <w:spacing w:line="560" w:lineRule="exact"/>
        <w:ind w:right="640" w:firstLineChars="200" w:firstLine="640"/>
        <w:jc w:val="right"/>
        <w:rPr>
          <w:rFonts w:ascii="仿宋_GB2312" w:eastAsia="仿宋_GB2312"/>
          <w:sz w:val="32"/>
          <w:szCs w:val="32"/>
        </w:rPr>
      </w:pPr>
    </w:p>
    <w:p w:rsidR="000C296B" w:rsidRDefault="000C296B" w:rsidP="00647D9D">
      <w:pPr>
        <w:spacing w:line="560" w:lineRule="exact"/>
        <w:ind w:right="640" w:firstLineChars="200" w:firstLine="640"/>
        <w:jc w:val="right"/>
        <w:rPr>
          <w:rFonts w:ascii="仿宋_GB2312" w:eastAsia="仿宋_GB2312"/>
          <w:sz w:val="32"/>
          <w:szCs w:val="32"/>
        </w:rPr>
        <w:sectPr w:rsidR="000C296B" w:rsidSect="00F94AD8">
          <w:pgSz w:w="11906" w:h="16838"/>
          <w:pgMar w:top="1440" w:right="1800" w:bottom="1440" w:left="1800" w:header="851" w:footer="992" w:gutter="0"/>
          <w:cols w:space="425"/>
          <w:docGrid w:type="lines" w:linePitch="312"/>
        </w:sectPr>
      </w:pPr>
    </w:p>
    <w:p w:rsidR="000C296B" w:rsidRPr="003E2891" w:rsidRDefault="000C296B" w:rsidP="000C296B">
      <w:pPr>
        <w:jc w:val="center"/>
        <w:rPr>
          <w:rFonts w:ascii="宋体" w:eastAsia="宋体" w:hAnsi="宋体" w:cs="宋体"/>
          <w:b/>
          <w:kern w:val="0"/>
          <w:sz w:val="32"/>
          <w:szCs w:val="32"/>
        </w:rPr>
      </w:pPr>
      <w:r w:rsidRPr="003E2891">
        <w:rPr>
          <w:rFonts w:ascii="宋体" w:eastAsia="宋体" w:hAnsi="宋体" w:cs="宋体" w:hint="eastAsia"/>
          <w:b/>
          <w:kern w:val="0"/>
          <w:sz w:val="32"/>
          <w:szCs w:val="32"/>
        </w:rPr>
        <w:lastRenderedPageBreak/>
        <w:t>供应商报名表</w:t>
      </w:r>
    </w:p>
    <w:p w:rsidR="000C296B" w:rsidRPr="003E2891" w:rsidRDefault="000C296B" w:rsidP="000C296B">
      <w:pPr>
        <w:rPr>
          <w:rFonts w:ascii="宋体" w:eastAsia="宋体" w:hAnsi="宋体" w:cs="宋体"/>
          <w:kern w:val="0"/>
          <w:sz w:val="24"/>
          <w:szCs w:val="24"/>
        </w:rPr>
      </w:pPr>
    </w:p>
    <w:p w:rsidR="000C296B" w:rsidRPr="003E2891" w:rsidRDefault="000C296B" w:rsidP="000C296B">
      <w:pPr>
        <w:ind w:rightChars="-173" w:right="-363"/>
        <w:jc w:val="left"/>
        <w:rPr>
          <w:rFonts w:ascii="Times New Roman" w:eastAsia="宋体" w:hAnsi="宋体" w:cs="宋体"/>
          <w:b/>
          <w:sz w:val="24"/>
          <w:szCs w:val="21"/>
        </w:rPr>
      </w:pPr>
      <w:r w:rsidRPr="003E2891">
        <w:rPr>
          <w:rFonts w:ascii="Times New Roman" w:eastAsia="宋体" w:hAnsi="宋体" w:cs="宋体" w:hint="eastAsia"/>
          <w:sz w:val="24"/>
          <w:szCs w:val="21"/>
        </w:rPr>
        <w:t>项目名称：</w:t>
      </w:r>
      <w:r w:rsidRPr="00D57CEF">
        <w:rPr>
          <w:rFonts w:ascii="Times New Roman" w:eastAsia="宋体" w:hAnsi="宋体" w:cs="宋体" w:hint="eastAsia"/>
          <w:b/>
          <w:sz w:val="24"/>
          <w:szCs w:val="21"/>
          <w:u w:val="single"/>
        </w:rPr>
        <w:t>四川省攀枝花市应急广播系统建设工程监理服务项目</w:t>
      </w:r>
      <w:r w:rsidRPr="003E2891">
        <w:rPr>
          <w:rFonts w:ascii="Times New Roman" w:eastAsia="宋体" w:hAnsi="宋体" w:cs="宋体" w:hint="eastAsia"/>
          <w:sz w:val="24"/>
          <w:szCs w:val="21"/>
        </w:rPr>
        <w:t xml:space="preserve">  </w:t>
      </w:r>
      <w:r w:rsidRPr="003E2891">
        <w:rPr>
          <w:rFonts w:ascii="Times New Roman" w:eastAsia="宋体" w:hAnsi="宋体" w:cs="宋体"/>
          <w:sz w:val="24"/>
          <w:szCs w:val="21"/>
        </w:rPr>
        <w:t xml:space="preserve">          </w:t>
      </w:r>
      <w:r w:rsidRPr="003E2891">
        <w:rPr>
          <w:rFonts w:ascii="Times New Roman" w:eastAsia="宋体" w:hAnsi="宋体" w:cs="宋体" w:hint="eastAsia"/>
          <w:sz w:val="24"/>
          <w:szCs w:val="21"/>
        </w:rPr>
        <w:t xml:space="preserve">  </w:t>
      </w:r>
      <w:r>
        <w:rPr>
          <w:rFonts w:ascii="Times New Roman" w:eastAsia="宋体" w:hAnsi="宋体" w:cs="宋体"/>
          <w:sz w:val="24"/>
          <w:szCs w:val="21"/>
        </w:rPr>
        <w:t xml:space="preserve">                        </w:t>
      </w:r>
      <w:r w:rsidRPr="003E2891">
        <w:rPr>
          <w:rFonts w:ascii="Times New Roman" w:eastAsia="宋体" w:hAnsi="宋体" w:cs="宋体" w:hint="eastAsia"/>
          <w:sz w:val="24"/>
          <w:szCs w:val="21"/>
        </w:rPr>
        <w:t>202</w:t>
      </w:r>
      <w:r>
        <w:rPr>
          <w:rFonts w:ascii="Times New Roman" w:eastAsia="宋体" w:hAnsi="宋体" w:cs="宋体"/>
          <w:sz w:val="24"/>
          <w:szCs w:val="21"/>
        </w:rPr>
        <w:t>3</w:t>
      </w:r>
      <w:r w:rsidRPr="003E2891">
        <w:rPr>
          <w:rFonts w:ascii="Times New Roman" w:eastAsia="宋体" w:hAnsi="宋体" w:cs="宋体" w:hint="eastAsia"/>
          <w:sz w:val="24"/>
          <w:szCs w:val="21"/>
        </w:rPr>
        <w:t>年</w:t>
      </w:r>
      <w:r w:rsidRPr="003E2891">
        <w:rPr>
          <w:rFonts w:ascii="Times New Roman" w:eastAsia="宋体" w:hAnsi="宋体" w:cs="宋体" w:hint="eastAsia"/>
          <w:sz w:val="24"/>
          <w:szCs w:val="21"/>
        </w:rPr>
        <w:t xml:space="preserve"> </w:t>
      </w:r>
      <w:r>
        <w:rPr>
          <w:rFonts w:ascii="Times New Roman" w:eastAsia="宋体" w:hAnsi="宋体" w:cs="宋体"/>
          <w:sz w:val="24"/>
          <w:szCs w:val="21"/>
        </w:rPr>
        <w:t xml:space="preserve"> </w:t>
      </w:r>
      <w:r w:rsidRPr="003E2891">
        <w:rPr>
          <w:rFonts w:ascii="Times New Roman" w:eastAsia="宋体" w:hAnsi="宋体" w:cs="宋体" w:hint="eastAsia"/>
          <w:sz w:val="24"/>
          <w:szCs w:val="21"/>
        </w:rPr>
        <w:t xml:space="preserve"> </w:t>
      </w:r>
      <w:r w:rsidRPr="003E2891">
        <w:rPr>
          <w:rFonts w:ascii="Times New Roman" w:eastAsia="宋体" w:hAnsi="宋体" w:cs="宋体" w:hint="eastAsia"/>
          <w:sz w:val="24"/>
          <w:szCs w:val="21"/>
        </w:rPr>
        <w:t>月</w:t>
      </w:r>
      <w:r w:rsidRPr="003E2891">
        <w:rPr>
          <w:rFonts w:ascii="Times New Roman" w:eastAsia="宋体" w:hAnsi="宋体" w:cs="宋体"/>
          <w:sz w:val="24"/>
          <w:szCs w:val="21"/>
        </w:rPr>
        <w:t xml:space="preserve">    </w:t>
      </w:r>
      <w:r w:rsidRPr="003E2891">
        <w:rPr>
          <w:rFonts w:ascii="Times New Roman" w:eastAsia="宋体" w:hAnsi="宋体" w:cs="宋体" w:hint="eastAsia"/>
          <w:sz w:val="24"/>
          <w:szCs w:val="21"/>
        </w:rPr>
        <w:t>日</w:t>
      </w:r>
      <w:r w:rsidRPr="003E2891">
        <w:rPr>
          <w:rFonts w:ascii="Times New Roman" w:eastAsia="宋体" w:hAnsi="宋体" w:cs="宋体" w:hint="eastAsia"/>
          <w:sz w:val="24"/>
          <w:szCs w:val="21"/>
        </w:rPr>
        <w:t xml:space="preserve">                                                 </w:t>
      </w:r>
    </w:p>
    <w:tbl>
      <w:tblPr>
        <w:tblW w:w="13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2746"/>
        <w:gridCol w:w="2187"/>
        <w:gridCol w:w="1975"/>
        <w:gridCol w:w="3192"/>
        <w:gridCol w:w="2367"/>
      </w:tblGrid>
      <w:tr w:rsidR="000C296B" w:rsidRPr="003E2891" w:rsidTr="00186AF5">
        <w:trPr>
          <w:jc w:val="center"/>
        </w:trPr>
        <w:tc>
          <w:tcPr>
            <w:tcW w:w="1365" w:type="dxa"/>
            <w:vAlign w:val="center"/>
          </w:tcPr>
          <w:p w:rsidR="000C296B" w:rsidRPr="003E2891" w:rsidRDefault="000C296B" w:rsidP="00186AF5">
            <w:pPr>
              <w:spacing w:line="360" w:lineRule="auto"/>
              <w:jc w:val="center"/>
              <w:rPr>
                <w:rFonts w:ascii="宋体" w:eastAsia="宋体" w:hAnsi="宋体" w:cs="宋体"/>
                <w:kern w:val="0"/>
                <w:sz w:val="24"/>
                <w:szCs w:val="24"/>
              </w:rPr>
            </w:pPr>
            <w:r w:rsidRPr="003E2891">
              <w:rPr>
                <w:rFonts w:ascii="宋体" w:eastAsia="宋体" w:hAnsi="宋体" w:cs="宋体" w:hint="eastAsia"/>
                <w:kern w:val="0"/>
                <w:sz w:val="24"/>
                <w:szCs w:val="24"/>
              </w:rPr>
              <w:t>采购包号（如有）</w:t>
            </w:r>
          </w:p>
        </w:tc>
        <w:tc>
          <w:tcPr>
            <w:tcW w:w="2746" w:type="dxa"/>
            <w:vAlign w:val="center"/>
          </w:tcPr>
          <w:p w:rsidR="000C296B" w:rsidRPr="003E2891" w:rsidRDefault="000C296B" w:rsidP="00186AF5">
            <w:pPr>
              <w:spacing w:line="360" w:lineRule="auto"/>
              <w:jc w:val="center"/>
              <w:rPr>
                <w:rFonts w:ascii="宋体" w:eastAsia="宋体" w:hAnsi="宋体" w:cs="宋体"/>
                <w:kern w:val="0"/>
                <w:sz w:val="24"/>
                <w:szCs w:val="24"/>
              </w:rPr>
            </w:pPr>
            <w:r w:rsidRPr="003E2891">
              <w:rPr>
                <w:rFonts w:ascii="宋体" w:eastAsia="宋体" w:hAnsi="宋体" w:cs="宋体" w:hint="eastAsia"/>
                <w:kern w:val="0"/>
                <w:sz w:val="24"/>
                <w:szCs w:val="24"/>
              </w:rPr>
              <w:t>购买单位名称</w:t>
            </w:r>
          </w:p>
        </w:tc>
        <w:tc>
          <w:tcPr>
            <w:tcW w:w="2187" w:type="dxa"/>
            <w:vAlign w:val="center"/>
          </w:tcPr>
          <w:p w:rsidR="000C296B" w:rsidRPr="003E2891" w:rsidRDefault="000C296B" w:rsidP="00186AF5">
            <w:pPr>
              <w:spacing w:line="360" w:lineRule="auto"/>
              <w:jc w:val="center"/>
              <w:rPr>
                <w:rFonts w:ascii="宋体" w:eastAsia="宋体" w:hAnsi="宋体" w:cs="宋体"/>
                <w:kern w:val="0"/>
                <w:sz w:val="24"/>
                <w:szCs w:val="24"/>
              </w:rPr>
            </w:pPr>
            <w:r w:rsidRPr="003E2891">
              <w:rPr>
                <w:rFonts w:ascii="宋体" w:eastAsia="宋体" w:hAnsi="宋体" w:cs="宋体" w:hint="eastAsia"/>
                <w:kern w:val="0"/>
                <w:sz w:val="24"/>
                <w:szCs w:val="24"/>
              </w:rPr>
              <w:t>职务</w:t>
            </w:r>
          </w:p>
        </w:tc>
        <w:tc>
          <w:tcPr>
            <w:tcW w:w="1975" w:type="dxa"/>
            <w:vAlign w:val="center"/>
          </w:tcPr>
          <w:p w:rsidR="000C296B" w:rsidRPr="003E2891" w:rsidRDefault="000C296B" w:rsidP="00186AF5">
            <w:pPr>
              <w:spacing w:line="360" w:lineRule="auto"/>
              <w:jc w:val="center"/>
              <w:rPr>
                <w:rFonts w:ascii="宋体" w:eastAsia="宋体" w:hAnsi="宋体" w:cs="宋体"/>
                <w:kern w:val="0"/>
                <w:sz w:val="24"/>
                <w:szCs w:val="24"/>
              </w:rPr>
            </w:pPr>
            <w:r w:rsidRPr="003E2891">
              <w:rPr>
                <w:rFonts w:ascii="宋体" w:eastAsia="宋体" w:hAnsi="宋体" w:cs="宋体" w:hint="eastAsia"/>
                <w:kern w:val="0"/>
                <w:sz w:val="24"/>
                <w:szCs w:val="24"/>
              </w:rPr>
              <w:t>联系电话</w:t>
            </w:r>
          </w:p>
        </w:tc>
        <w:tc>
          <w:tcPr>
            <w:tcW w:w="3192" w:type="dxa"/>
            <w:vAlign w:val="center"/>
          </w:tcPr>
          <w:p w:rsidR="000C296B" w:rsidRPr="003E2891" w:rsidRDefault="000C296B" w:rsidP="00186AF5">
            <w:pPr>
              <w:spacing w:line="360" w:lineRule="auto"/>
              <w:jc w:val="center"/>
              <w:rPr>
                <w:rFonts w:ascii="宋体" w:eastAsia="宋体" w:hAnsi="宋体" w:cs="宋体"/>
                <w:kern w:val="0"/>
                <w:sz w:val="24"/>
                <w:szCs w:val="24"/>
              </w:rPr>
            </w:pPr>
            <w:r w:rsidRPr="003E2891">
              <w:rPr>
                <w:rFonts w:ascii="宋体" w:eastAsia="宋体" w:hAnsi="宋体" w:cs="宋体" w:hint="eastAsia"/>
                <w:kern w:val="0"/>
                <w:sz w:val="24"/>
                <w:szCs w:val="24"/>
              </w:rPr>
              <w:t>澄清通知及文件接收E-mail</w:t>
            </w:r>
          </w:p>
        </w:tc>
        <w:tc>
          <w:tcPr>
            <w:tcW w:w="2367" w:type="dxa"/>
            <w:vAlign w:val="center"/>
          </w:tcPr>
          <w:p w:rsidR="000C296B" w:rsidRPr="003E2891" w:rsidRDefault="000C296B" w:rsidP="00186AF5">
            <w:pPr>
              <w:spacing w:line="360" w:lineRule="auto"/>
              <w:jc w:val="center"/>
              <w:rPr>
                <w:rFonts w:ascii="宋体" w:eastAsia="宋体" w:hAnsi="宋体" w:cs="宋体"/>
                <w:kern w:val="0"/>
                <w:sz w:val="24"/>
                <w:szCs w:val="24"/>
              </w:rPr>
            </w:pPr>
            <w:r w:rsidRPr="003E2891">
              <w:rPr>
                <w:rFonts w:ascii="宋体" w:eastAsia="宋体" w:hAnsi="宋体" w:cs="宋体" w:hint="eastAsia"/>
                <w:kern w:val="0"/>
                <w:sz w:val="24"/>
                <w:szCs w:val="24"/>
              </w:rPr>
              <w:t>领取人签字</w:t>
            </w:r>
          </w:p>
        </w:tc>
      </w:tr>
      <w:tr w:rsidR="000C296B" w:rsidRPr="003E2891" w:rsidTr="00186AF5">
        <w:trPr>
          <w:trHeight w:val="1878"/>
          <w:jc w:val="center"/>
        </w:trPr>
        <w:tc>
          <w:tcPr>
            <w:tcW w:w="1365" w:type="dxa"/>
            <w:vAlign w:val="center"/>
          </w:tcPr>
          <w:p w:rsidR="000C296B" w:rsidRPr="003E2891" w:rsidRDefault="000C296B" w:rsidP="00186AF5">
            <w:pPr>
              <w:spacing w:line="360" w:lineRule="auto"/>
              <w:jc w:val="center"/>
              <w:rPr>
                <w:rFonts w:ascii="宋体" w:eastAsia="宋体" w:hAnsi="宋体" w:cs="宋体"/>
                <w:kern w:val="0"/>
                <w:sz w:val="24"/>
                <w:szCs w:val="24"/>
              </w:rPr>
            </w:pPr>
            <w:r w:rsidRPr="003E2891">
              <w:rPr>
                <w:rFonts w:ascii="宋体" w:eastAsia="宋体" w:hAnsi="宋体" w:cs="宋体" w:hint="eastAsia"/>
                <w:kern w:val="0"/>
                <w:sz w:val="24"/>
                <w:szCs w:val="24"/>
              </w:rPr>
              <w:t>1</w:t>
            </w:r>
          </w:p>
        </w:tc>
        <w:tc>
          <w:tcPr>
            <w:tcW w:w="2746" w:type="dxa"/>
            <w:vAlign w:val="center"/>
          </w:tcPr>
          <w:p w:rsidR="000C296B" w:rsidRPr="003E2891" w:rsidRDefault="000C296B" w:rsidP="00186AF5">
            <w:pPr>
              <w:spacing w:line="360" w:lineRule="auto"/>
              <w:jc w:val="center"/>
              <w:rPr>
                <w:rFonts w:ascii="宋体" w:eastAsia="宋体" w:hAnsi="宋体" w:cs="宋体"/>
                <w:kern w:val="0"/>
                <w:sz w:val="24"/>
                <w:szCs w:val="24"/>
              </w:rPr>
            </w:pPr>
          </w:p>
        </w:tc>
        <w:tc>
          <w:tcPr>
            <w:tcW w:w="2187" w:type="dxa"/>
            <w:vAlign w:val="center"/>
          </w:tcPr>
          <w:p w:rsidR="000C296B" w:rsidRPr="003E2891" w:rsidRDefault="000C296B" w:rsidP="00186AF5">
            <w:pPr>
              <w:spacing w:line="360" w:lineRule="auto"/>
              <w:jc w:val="center"/>
              <w:rPr>
                <w:rFonts w:ascii="宋体" w:eastAsia="宋体" w:hAnsi="宋体" w:cs="宋体"/>
                <w:kern w:val="0"/>
                <w:sz w:val="24"/>
                <w:szCs w:val="24"/>
              </w:rPr>
            </w:pPr>
          </w:p>
        </w:tc>
        <w:tc>
          <w:tcPr>
            <w:tcW w:w="1975" w:type="dxa"/>
            <w:vAlign w:val="center"/>
          </w:tcPr>
          <w:p w:rsidR="000C296B" w:rsidRPr="003E2891" w:rsidRDefault="000C296B" w:rsidP="00186AF5">
            <w:pPr>
              <w:spacing w:line="360" w:lineRule="auto"/>
              <w:jc w:val="center"/>
              <w:rPr>
                <w:rFonts w:ascii="宋体" w:eastAsia="宋体" w:hAnsi="宋体" w:cs="宋体"/>
                <w:kern w:val="0"/>
                <w:sz w:val="24"/>
                <w:szCs w:val="24"/>
              </w:rPr>
            </w:pPr>
          </w:p>
        </w:tc>
        <w:tc>
          <w:tcPr>
            <w:tcW w:w="3192" w:type="dxa"/>
            <w:vAlign w:val="center"/>
          </w:tcPr>
          <w:p w:rsidR="000C296B" w:rsidRPr="003E2891" w:rsidRDefault="000C296B" w:rsidP="00186AF5">
            <w:pPr>
              <w:spacing w:line="360" w:lineRule="auto"/>
              <w:jc w:val="center"/>
              <w:rPr>
                <w:rFonts w:ascii="宋体" w:eastAsia="宋体" w:hAnsi="宋体" w:cs="宋体"/>
                <w:kern w:val="0"/>
                <w:sz w:val="24"/>
                <w:szCs w:val="24"/>
              </w:rPr>
            </w:pPr>
          </w:p>
        </w:tc>
        <w:tc>
          <w:tcPr>
            <w:tcW w:w="2367" w:type="dxa"/>
            <w:vAlign w:val="center"/>
          </w:tcPr>
          <w:p w:rsidR="000C296B" w:rsidRPr="003E2891" w:rsidRDefault="000C296B" w:rsidP="00186AF5">
            <w:pPr>
              <w:spacing w:line="360" w:lineRule="auto"/>
              <w:rPr>
                <w:rFonts w:ascii="宋体" w:eastAsia="宋体" w:hAnsi="宋体" w:cs="宋体"/>
                <w:kern w:val="0"/>
                <w:sz w:val="24"/>
                <w:szCs w:val="24"/>
              </w:rPr>
            </w:pPr>
          </w:p>
        </w:tc>
      </w:tr>
    </w:tbl>
    <w:p w:rsidR="000C296B" w:rsidRPr="003E2891" w:rsidRDefault="000C296B" w:rsidP="000C296B">
      <w:pPr>
        <w:spacing w:line="360" w:lineRule="auto"/>
        <w:rPr>
          <w:rFonts w:ascii="宋体" w:eastAsia="宋体" w:hAnsi="宋体" w:cs="宋体"/>
          <w:color w:val="FF0000"/>
          <w:kern w:val="0"/>
          <w:sz w:val="24"/>
          <w:szCs w:val="24"/>
        </w:rPr>
      </w:pPr>
      <w:r w:rsidRPr="003E2891">
        <w:rPr>
          <w:rFonts w:ascii="宋体" w:eastAsia="宋体" w:hAnsi="宋体" w:cs="宋体" w:hint="eastAsia"/>
          <w:kern w:val="0"/>
          <w:sz w:val="24"/>
          <w:szCs w:val="24"/>
        </w:rPr>
        <w:t>备注：此表在供应商报名时填写，同时应附法人代表授权委托书、授权人身份证复印件、供应商营业执照复印件（以上材料均需加盖供应商公章）。</w:t>
      </w:r>
    </w:p>
    <w:p w:rsidR="000C296B" w:rsidRPr="003E2891" w:rsidRDefault="000C296B" w:rsidP="000C296B">
      <w:pPr>
        <w:widowControl/>
        <w:jc w:val="left"/>
        <w:rPr>
          <w:rFonts w:ascii="Times New Roman" w:eastAsia="宋体" w:hAnsi="宋体" w:cs="宋体"/>
          <w:sz w:val="24"/>
          <w:szCs w:val="21"/>
        </w:rPr>
      </w:pPr>
      <w:r w:rsidRPr="003E2891">
        <w:rPr>
          <w:rFonts w:ascii="Times New Roman" w:eastAsia="宋体" w:hAnsi="宋体" w:cs="宋体" w:hint="eastAsia"/>
          <w:b/>
          <w:sz w:val="24"/>
          <w:szCs w:val="21"/>
        </w:rPr>
        <w:t>以上登记邮箱是经我公司授权的合法邮箱，邮件送达后，视为我公司收到并知悉邮件内容。未及时回复或未及时阅读文件而产生的不利和风险由我方人自行承担</w:t>
      </w:r>
      <w:r w:rsidRPr="003E2891">
        <w:rPr>
          <w:rFonts w:ascii="Times New Roman" w:eastAsia="宋体" w:hAnsi="宋体" w:cs="宋体" w:hint="eastAsia"/>
          <w:sz w:val="24"/>
          <w:szCs w:val="21"/>
        </w:rPr>
        <w:t>。（抄写黑体字部分在本表下方空白处）</w:t>
      </w:r>
    </w:p>
    <w:p w:rsidR="000C296B" w:rsidRDefault="000C296B" w:rsidP="000C296B">
      <w:pPr>
        <w:rPr>
          <w:rFonts w:ascii="宋体" w:eastAsia="宋体" w:hAnsi="宋体" w:cs="宋体"/>
          <w:kern w:val="0"/>
          <w:sz w:val="24"/>
          <w:szCs w:val="24"/>
        </w:rPr>
      </w:pPr>
    </w:p>
    <w:p w:rsidR="000C296B" w:rsidRPr="003E2891" w:rsidRDefault="000C296B" w:rsidP="000C296B">
      <w:pPr>
        <w:rPr>
          <w:rFonts w:ascii="宋体" w:eastAsia="宋体" w:hAnsi="宋体" w:cs="宋体"/>
          <w:kern w:val="0"/>
          <w:sz w:val="24"/>
          <w:szCs w:val="24"/>
        </w:rPr>
      </w:pPr>
      <w:r w:rsidRPr="003E2891">
        <w:rPr>
          <w:rFonts w:ascii="宋体" w:eastAsia="宋体" w:hAnsi="宋体" w:cs="宋体" w:hint="eastAsia"/>
          <w:kern w:val="0"/>
          <w:sz w:val="24"/>
          <w:szCs w:val="24"/>
        </w:rPr>
        <w:t>购买人承诺：</w:t>
      </w:r>
    </w:p>
    <w:p w:rsidR="000C296B" w:rsidRPr="000C296B" w:rsidRDefault="000C296B" w:rsidP="00647D9D">
      <w:pPr>
        <w:spacing w:line="560" w:lineRule="exact"/>
        <w:ind w:right="640" w:firstLineChars="200" w:firstLine="640"/>
        <w:jc w:val="right"/>
        <w:rPr>
          <w:rFonts w:ascii="仿宋_GB2312" w:eastAsia="仿宋_GB2312"/>
          <w:sz w:val="32"/>
          <w:szCs w:val="32"/>
        </w:rPr>
      </w:pPr>
    </w:p>
    <w:p w:rsidR="000C296B" w:rsidRPr="00647D9D" w:rsidRDefault="000C296B" w:rsidP="00647D9D">
      <w:pPr>
        <w:spacing w:line="560" w:lineRule="exact"/>
        <w:ind w:right="640" w:firstLineChars="200" w:firstLine="640"/>
        <w:jc w:val="right"/>
        <w:rPr>
          <w:rFonts w:ascii="仿宋_GB2312" w:eastAsia="仿宋_GB2312"/>
          <w:sz w:val="32"/>
          <w:szCs w:val="32"/>
        </w:rPr>
      </w:pPr>
    </w:p>
    <w:sectPr w:rsidR="000C296B" w:rsidRPr="00647D9D" w:rsidSect="000C296B">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A7B" w:rsidRDefault="00770A7B" w:rsidP="006A151F">
      <w:r>
        <w:separator/>
      </w:r>
    </w:p>
  </w:endnote>
  <w:endnote w:type="continuationSeparator" w:id="0">
    <w:p w:rsidR="00770A7B" w:rsidRDefault="00770A7B" w:rsidP="006A15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A7B" w:rsidRDefault="00770A7B" w:rsidP="006A151F">
      <w:r>
        <w:separator/>
      </w:r>
    </w:p>
  </w:footnote>
  <w:footnote w:type="continuationSeparator" w:id="0">
    <w:p w:rsidR="00770A7B" w:rsidRDefault="00770A7B" w:rsidP="006A15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0AA5"/>
    <w:rsid w:val="00041C4A"/>
    <w:rsid w:val="000A27A4"/>
    <w:rsid w:val="000C296B"/>
    <w:rsid w:val="001130C3"/>
    <w:rsid w:val="00117B35"/>
    <w:rsid w:val="00127595"/>
    <w:rsid w:val="0014201B"/>
    <w:rsid w:val="00154959"/>
    <w:rsid w:val="001B6DBA"/>
    <w:rsid w:val="001F46DE"/>
    <w:rsid w:val="002642E1"/>
    <w:rsid w:val="002B0D68"/>
    <w:rsid w:val="00356DDF"/>
    <w:rsid w:val="00457189"/>
    <w:rsid w:val="004F3CC1"/>
    <w:rsid w:val="00503220"/>
    <w:rsid w:val="00543358"/>
    <w:rsid w:val="00554F24"/>
    <w:rsid w:val="005D4E32"/>
    <w:rsid w:val="005E2FB9"/>
    <w:rsid w:val="00647D9D"/>
    <w:rsid w:val="00680AA5"/>
    <w:rsid w:val="006A151F"/>
    <w:rsid w:val="006A5AB6"/>
    <w:rsid w:val="00770A7B"/>
    <w:rsid w:val="00810AA4"/>
    <w:rsid w:val="008C73D0"/>
    <w:rsid w:val="008F5C95"/>
    <w:rsid w:val="009D168B"/>
    <w:rsid w:val="00A706D7"/>
    <w:rsid w:val="00AC4896"/>
    <w:rsid w:val="00B45B1A"/>
    <w:rsid w:val="00B65225"/>
    <w:rsid w:val="00BE592A"/>
    <w:rsid w:val="00C25385"/>
    <w:rsid w:val="00C2765D"/>
    <w:rsid w:val="00C967D1"/>
    <w:rsid w:val="00CB6428"/>
    <w:rsid w:val="00DA2BB0"/>
    <w:rsid w:val="00DE2C61"/>
    <w:rsid w:val="00F2161C"/>
    <w:rsid w:val="00F2295D"/>
    <w:rsid w:val="00F47847"/>
    <w:rsid w:val="00F51320"/>
    <w:rsid w:val="00F94AD8"/>
    <w:rsid w:val="00FA2964"/>
    <w:rsid w:val="00FE26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A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A15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A151F"/>
    <w:rPr>
      <w:sz w:val="18"/>
      <w:szCs w:val="18"/>
    </w:rPr>
  </w:style>
  <w:style w:type="paragraph" w:styleId="a4">
    <w:name w:val="footer"/>
    <w:basedOn w:val="a"/>
    <w:link w:val="Char0"/>
    <w:uiPriority w:val="99"/>
    <w:semiHidden/>
    <w:unhideWhenUsed/>
    <w:rsid w:val="006A151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A151F"/>
    <w:rPr>
      <w:sz w:val="18"/>
      <w:szCs w:val="18"/>
    </w:rPr>
  </w:style>
  <w:style w:type="table" w:styleId="a5">
    <w:name w:val="Table Grid"/>
    <w:basedOn w:val="a1"/>
    <w:uiPriority w:val="59"/>
    <w:rsid w:val="00AC48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7904752">
      <w:bodyDiv w:val="1"/>
      <w:marLeft w:val="0"/>
      <w:marRight w:val="0"/>
      <w:marTop w:val="0"/>
      <w:marBottom w:val="0"/>
      <w:divBdr>
        <w:top w:val="none" w:sz="0" w:space="0" w:color="auto"/>
        <w:left w:val="none" w:sz="0" w:space="0" w:color="auto"/>
        <w:bottom w:val="none" w:sz="0" w:space="0" w:color="auto"/>
        <w:right w:val="none" w:sz="0" w:space="0" w:color="auto"/>
      </w:divBdr>
      <w:divsChild>
        <w:div w:id="642124371">
          <w:marLeft w:val="0"/>
          <w:marRight w:val="0"/>
          <w:marTop w:val="0"/>
          <w:marBottom w:val="0"/>
          <w:divBdr>
            <w:top w:val="none" w:sz="0" w:space="0" w:color="auto"/>
            <w:left w:val="none" w:sz="0" w:space="0" w:color="auto"/>
            <w:bottom w:val="none" w:sz="0" w:space="0" w:color="auto"/>
            <w:right w:val="none" w:sz="0" w:space="0" w:color="auto"/>
          </w:divBdr>
          <w:divsChild>
            <w:div w:id="1695501755">
              <w:marLeft w:val="0"/>
              <w:marRight w:val="0"/>
              <w:marTop w:val="0"/>
              <w:marBottom w:val="0"/>
              <w:divBdr>
                <w:top w:val="none" w:sz="0" w:space="0" w:color="auto"/>
                <w:left w:val="none" w:sz="0" w:space="0" w:color="auto"/>
                <w:bottom w:val="none" w:sz="0" w:space="0" w:color="auto"/>
                <w:right w:val="none" w:sz="0" w:space="0" w:color="auto"/>
              </w:divBdr>
              <w:divsChild>
                <w:div w:id="402676465">
                  <w:marLeft w:val="0"/>
                  <w:marRight w:val="0"/>
                  <w:marTop w:val="115"/>
                  <w:marBottom w:val="0"/>
                  <w:divBdr>
                    <w:top w:val="none" w:sz="0" w:space="0" w:color="auto"/>
                    <w:left w:val="none" w:sz="0" w:space="0" w:color="auto"/>
                    <w:bottom w:val="none" w:sz="0" w:space="0" w:color="auto"/>
                    <w:right w:val="none" w:sz="0" w:space="0" w:color="auto"/>
                  </w:divBdr>
                  <w:divsChild>
                    <w:div w:id="836189255">
                      <w:marLeft w:val="115"/>
                      <w:marRight w:val="0"/>
                      <w:marTop w:val="230"/>
                      <w:marBottom w:val="115"/>
                      <w:divBdr>
                        <w:top w:val="none" w:sz="0" w:space="0" w:color="auto"/>
                        <w:left w:val="none" w:sz="0" w:space="0" w:color="auto"/>
                        <w:bottom w:val="none" w:sz="0" w:space="0" w:color="auto"/>
                        <w:right w:val="none" w:sz="0" w:space="0" w:color="auto"/>
                      </w:divBdr>
                      <w:divsChild>
                        <w:div w:id="1836724425">
                          <w:marLeft w:val="1094"/>
                          <w:marRight w:val="0"/>
                          <w:marTop w:val="0"/>
                          <w:marBottom w:val="0"/>
                          <w:divBdr>
                            <w:top w:val="none" w:sz="0" w:space="0" w:color="auto"/>
                            <w:left w:val="none" w:sz="0" w:space="0" w:color="auto"/>
                            <w:bottom w:val="none" w:sz="0" w:space="0" w:color="auto"/>
                            <w:right w:val="none" w:sz="0" w:space="0" w:color="auto"/>
                          </w:divBdr>
                          <w:divsChild>
                            <w:div w:id="141780675">
                              <w:marLeft w:val="115"/>
                              <w:marRight w:val="173"/>
                              <w:marTop w:val="115"/>
                              <w:marBottom w:val="115"/>
                              <w:divBdr>
                                <w:top w:val="single" w:sz="4" w:space="13" w:color="DDDDDD"/>
                                <w:left w:val="none" w:sz="0" w:space="0" w:color="auto"/>
                                <w:bottom w:val="none" w:sz="0" w:space="0" w:color="auto"/>
                                <w:right w:val="none" w:sz="0" w:space="0" w:color="auto"/>
                              </w:divBdr>
                            </w:div>
                          </w:divsChild>
                        </w:div>
                      </w:divsChild>
                    </w:div>
                  </w:divsChild>
                </w:div>
              </w:divsChild>
            </w:div>
          </w:divsChild>
        </w:div>
      </w:divsChild>
    </w:div>
    <w:div w:id="1724787973">
      <w:bodyDiv w:val="1"/>
      <w:marLeft w:val="0"/>
      <w:marRight w:val="0"/>
      <w:marTop w:val="0"/>
      <w:marBottom w:val="0"/>
      <w:divBdr>
        <w:top w:val="none" w:sz="0" w:space="0" w:color="auto"/>
        <w:left w:val="none" w:sz="0" w:space="0" w:color="auto"/>
        <w:bottom w:val="none" w:sz="0" w:space="0" w:color="auto"/>
        <w:right w:val="none" w:sz="0" w:space="0" w:color="auto"/>
      </w:divBdr>
      <w:divsChild>
        <w:div w:id="1708794675">
          <w:marLeft w:val="0"/>
          <w:marRight w:val="0"/>
          <w:marTop w:val="0"/>
          <w:marBottom w:val="0"/>
          <w:divBdr>
            <w:top w:val="none" w:sz="0" w:space="0" w:color="auto"/>
            <w:left w:val="none" w:sz="0" w:space="0" w:color="auto"/>
            <w:bottom w:val="none" w:sz="0" w:space="0" w:color="auto"/>
            <w:right w:val="none" w:sz="0" w:space="0" w:color="auto"/>
          </w:divBdr>
          <w:divsChild>
            <w:div w:id="1073545342">
              <w:marLeft w:val="0"/>
              <w:marRight w:val="0"/>
              <w:marTop w:val="0"/>
              <w:marBottom w:val="0"/>
              <w:divBdr>
                <w:top w:val="none" w:sz="0" w:space="0" w:color="auto"/>
                <w:left w:val="none" w:sz="0" w:space="0" w:color="auto"/>
                <w:bottom w:val="none" w:sz="0" w:space="0" w:color="auto"/>
                <w:right w:val="none" w:sz="0" w:space="0" w:color="auto"/>
              </w:divBdr>
              <w:divsChild>
                <w:div w:id="264113234">
                  <w:marLeft w:val="0"/>
                  <w:marRight w:val="0"/>
                  <w:marTop w:val="115"/>
                  <w:marBottom w:val="0"/>
                  <w:divBdr>
                    <w:top w:val="none" w:sz="0" w:space="0" w:color="auto"/>
                    <w:left w:val="none" w:sz="0" w:space="0" w:color="auto"/>
                    <w:bottom w:val="none" w:sz="0" w:space="0" w:color="auto"/>
                    <w:right w:val="none" w:sz="0" w:space="0" w:color="auto"/>
                  </w:divBdr>
                  <w:divsChild>
                    <w:div w:id="1021129061">
                      <w:marLeft w:val="115"/>
                      <w:marRight w:val="0"/>
                      <w:marTop w:val="230"/>
                      <w:marBottom w:val="115"/>
                      <w:divBdr>
                        <w:top w:val="none" w:sz="0" w:space="0" w:color="auto"/>
                        <w:left w:val="none" w:sz="0" w:space="0" w:color="auto"/>
                        <w:bottom w:val="none" w:sz="0" w:space="0" w:color="auto"/>
                        <w:right w:val="none" w:sz="0" w:space="0" w:color="auto"/>
                      </w:divBdr>
                      <w:divsChild>
                        <w:div w:id="1157303215">
                          <w:marLeft w:val="1094"/>
                          <w:marRight w:val="0"/>
                          <w:marTop w:val="0"/>
                          <w:marBottom w:val="0"/>
                          <w:divBdr>
                            <w:top w:val="none" w:sz="0" w:space="0" w:color="auto"/>
                            <w:left w:val="none" w:sz="0" w:space="0" w:color="auto"/>
                            <w:bottom w:val="none" w:sz="0" w:space="0" w:color="auto"/>
                            <w:right w:val="none" w:sz="0" w:space="0" w:color="auto"/>
                          </w:divBdr>
                          <w:divsChild>
                            <w:div w:id="1165703340">
                              <w:marLeft w:val="115"/>
                              <w:marRight w:val="173"/>
                              <w:marTop w:val="115"/>
                              <w:marBottom w:val="115"/>
                              <w:divBdr>
                                <w:top w:val="single" w:sz="4" w:space="13" w:color="DDDDDD"/>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274</Words>
  <Characters>1568</Characters>
  <Application>Microsoft Office Word</Application>
  <DocSecurity>0</DocSecurity>
  <Lines>13</Lines>
  <Paragraphs>3</Paragraphs>
  <ScaleCrop>false</ScaleCrop>
  <Company>Microsoft</Company>
  <LinksUpToDate>false</LinksUpToDate>
  <CharactersWithSpaces>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杨忠</dc:creator>
  <cp:lastModifiedBy>杨忠</cp:lastModifiedBy>
  <cp:revision>10</cp:revision>
  <dcterms:created xsi:type="dcterms:W3CDTF">2023-07-05T07:42:00Z</dcterms:created>
  <dcterms:modified xsi:type="dcterms:W3CDTF">2023-07-13T01:32:00Z</dcterms:modified>
</cp:coreProperties>
</file>